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B9D8CCC" w14:textId="77777777" w:rsidR="00F64FFA" w:rsidRDefault="0038696F">
      <w:pPr>
        <w:jc w:val="center"/>
        <w:rPr>
          <w:b/>
          <w:sz w:val="24"/>
          <w:szCs w:val="24"/>
        </w:rPr>
      </w:pPr>
      <w:bookmarkStart w:id="0" w:name="_Hlk522263620"/>
      <w:bookmarkEnd w:id="0"/>
      <w:r>
        <w:rPr>
          <w:b/>
          <w:sz w:val="24"/>
          <w:szCs w:val="24"/>
        </w:rPr>
        <w:t>Smart Metering Implementation Programme</w:t>
      </w:r>
    </w:p>
    <w:p w14:paraId="462F5044" w14:textId="77777777" w:rsidR="00F64FFA" w:rsidRDefault="00F64FFA">
      <w:pPr>
        <w:pStyle w:val="Narrow"/>
      </w:pPr>
    </w:p>
    <w:p w14:paraId="20271899" w14:textId="77777777" w:rsidR="00F64FFA" w:rsidRDefault="0038696F">
      <w:pPr>
        <w:pStyle w:val="NoSpacing"/>
        <w:jc w:val="center"/>
        <w:rPr>
          <w:rFonts w:cs="Arial"/>
          <w:sz w:val="32"/>
          <w:szCs w:val="24"/>
        </w:rPr>
      </w:pPr>
      <w:r>
        <w:rPr>
          <w:rFonts w:cs="Arial"/>
          <w:sz w:val="32"/>
          <w:szCs w:val="24"/>
        </w:rPr>
        <w:t>Technical Specification Issue Resolution Proposal</w:t>
      </w:r>
    </w:p>
    <w:p w14:paraId="16E75B89" w14:textId="77777777" w:rsidR="00F64FFA" w:rsidRDefault="00F64FFA">
      <w:pPr>
        <w:pStyle w:val="Narrow"/>
      </w:pPr>
    </w:p>
    <w:p w14:paraId="44AF41DA" w14:textId="000BA1AD" w:rsidR="00F64FFA" w:rsidRDefault="00EE191C" w:rsidP="00CC59E2">
      <w:pPr>
        <w:ind w:left="57"/>
        <w:rPr>
          <w:vertAlign w:val="superscript"/>
        </w:rPr>
      </w:pPr>
      <w:r>
        <w:rPr>
          <w:noProof/>
        </w:rPr>
        <mc:AlternateContent>
          <mc:Choice Requires="wps">
            <w:drawing>
              <wp:anchor distT="0" distB="0" distL="0" distR="0" simplePos="0" relativeHeight="251657728" behindDoc="1" locked="0" layoutInCell="1" allowOverlap="1" wp14:anchorId="3A4063EC" wp14:editId="17975BC2">
                <wp:simplePos x="0" y="0"/>
                <wp:positionH relativeFrom="margin">
                  <wp:align>left</wp:align>
                </wp:positionH>
                <wp:positionV relativeFrom="paragraph">
                  <wp:posOffset>40640</wp:posOffset>
                </wp:positionV>
                <wp:extent cx="5829300" cy="601980"/>
                <wp:effectExtent l="0" t="0" r="19050" b="2667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29300" cy="601980"/>
                        </a:xfrm>
                        <a:prstGeom prst="rect">
                          <a:avLst/>
                        </a:prstGeom>
                        <a:solidFill>
                          <a:schemeClr val="lt1"/>
                        </a:solidFill>
                        <a:ln w="6480">
                          <a:solidFill>
                            <a:srgbClr val="000000"/>
                          </a:solidFill>
                          <a:round/>
                        </a:ln>
                      </wps:spPr>
                      <wps:style>
                        <a:lnRef idx="0">
                          <a:schemeClr val="accent1"/>
                        </a:lnRef>
                        <a:fillRef idx="0">
                          <a:schemeClr val="accent1"/>
                        </a:fillRef>
                        <a:effectRef idx="0">
                          <a:schemeClr val="accent1"/>
                        </a:effectRef>
                        <a:fontRef idx="minor"/>
                      </wps:style>
                      <wps:txbx>
                        <w:txbxContent>
                          <w:p w14:paraId="64D50B16" w14:textId="77777777" w:rsidR="00F64FFA" w:rsidRDefault="00F64FFA">
                            <w:pPr>
                              <w:pStyle w:val="FrameContents"/>
                              <w:rPr>
                                <w:color w:val="000000"/>
                              </w:rPr>
                            </w:pPr>
                          </w:p>
                        </w:txbxContent>
                      </wps:txbx>
                      <wps:bodyPr wrap="square">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A4063EC" id="Text Box 1" o:spid="_x0000_s1026" style="position:absolute;left:0;text-align:left;margin-left:0;margin-top:3.2pt;width:459pt;height:47.4pt;z-index:-251658752;visibility:visible;mso-wrap-style:square;mso-width-percent:0;mso-height-percent:0;mso-wrap-distance-left:0;mso-wrap-distance-top:0;mso-wrap-distance-right:0;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" fillcolor="white [3201]" strokeweight=".18mm">
                <v:stroke joinstyle="round"/>
                <v:path arrowok="t"/>
                <v:textbox>
                  <w:txbxContent>
                    <w:p w14:paraId="64D50B16" w14:textId="77777777" w:rsidR="00F64FFA" w:rsidRDefault="00F64FFA">
                      <w:pPr>
                        <w:pStyle w:val="FrameContents"/>
                        <w:rPr>
                          <w:color w:val="000000"/>
                        </w:rPr>
                      </w:pPr>
                    </w:p>
                  </w:txbxContent>
                </v:textbox>
                <w10:wrap anchorx="margin"/>
              </v:rect>
            </w:pict>
          </mc:Fallback>
        </mc:AlternateContent>
      </w:r>
      <w:r w:rsidR="0038696F">
        <w:t xml:space="preserve">This note provides BEIS’s interim position on an issue identified with the current version of the Technical Specifications or their associated content.  Please note this position should be considered as Draft until ratified through TBDG.  </w:t>
      </w:r>
    </w:p>
    <w:p w14:paraId="127E330C" w14:textId="77777777" w:rsidR="00F64FFA" w:rsidRDefault="00F64FFA">
      <w:pPr>
        <w:pStyle w:val="Narrow"/>
      </w:pPr>
    </w:p>
    <w:tbl>
      <w:tblPr>
        <w:tblStyle w:val="TableGrid"/>
        <w:tblW w:w="9180" w:type="dxa"/>
        <w:tblCellMar>
          <w:top w:w="85" w:type="dxa"/>
          <w:bottom w:w="85" w:type="dxa"/>
        </w:tblCellMar>
        <w:tblLook w:val="04A0" w:firstRow="1" w:lastRow="0" w:firstColumn="1" w:lastColumn="0" w:noHBand="0" w:noVBand="1"/>
      </w:tblPr>
      <w:tblGrid>
        <w:gridCol w:w="3936"/>
        <w:gridCol w:w="5244"/>
      </w:tblGrid>
      <w:tr w:rsidR="00F64FFA" w14:paraId="23510BCE" w14:textId="77777777" w:rsidTr="001B2922">
        <w:tc>
          <w:tcPr>
            <w:tcW w:w="3936" w:type="dxa"/>
            <w:shd w:val="clear" w:color="auto" w:fill="auto"/>
          </w:tcPr>
          <w:p w14:paraId="0E790796" w14:textId="77777777" w:rsidR="00F64FFA" w:rsidRDefault="0038696F">
            <w:pPr>
              <w:pStyle w:val="NoSpacing"/>
              <w:rPr>
                <w:b/>
              </w:rPr>
            </w:pPr>
            <w:r>
              <w:rPr>
                <w:b/>
              </w:rPr>
              <w:t>Date</w:t>
            </w:r>
          </w:p>
        </w:tc>
        <w:tc>
          <w:tcPr>
            <w:tcW w:w="5244" w:type="dxa"/>
            <w:shd w:val="clear" w:color="auto" w:fill="auto"/>
          </w:tcPr>
          <w:p w14:paraId="5424D01F" w14:textId="676832DE" w:rsidR="00F64FFA" w:rsidRDefault="00D16413">
            <w:pPr>
              <w:pStyle w:val="NoSpacing"/>
            </w:pPr>
            <w:r>
              <w:t>17</w:t>
            </w:r>
            <w:r w:rsidR="005704C5">
              <w:t xml:space="preserve"> </w:t>
            </w:r>
            <w:r w:rsidR="008B2E20">
              <w:t>June</w:t>
            </w:r>
            <w:r w:rsidR="005B0CEC">
              <w:t xml:space="preserve"> 2020</w:t>
            </w:r>
          </w:p>
        </w:tc>
      </w:tr>
      <w:tr w:rsidR="00F64FFA" w14:paraId="73DF0E42" w14:textId="77777777" w:rsidTr="001B2922">
        <w:tc>
          <w:tcPr>
            <w:tcW w:w="3936" w:type="dxa"/>
            <w:shd w:val="clear" w:color="auto" w:fill="auto"/>
          </w:tcPr>
          <w:p w14:paraId="773EAFCE" w14:textId="77777777" w:rsidR="00F64FFA" w:rsidRDefault="0038696F">
            <w:pPr>
              <w:pStyle w:val="NoSpacing"/>
              <w:rPr>
                <w:b/>
              </w:rPr>
            </w:pPr>
            <w:r>
              <w:rPr>
                <w:b/>
              </w:rPr>
              <w:t>Issue Resolution Proposal</w:t>
            </w:r>
          </w:p>
        </w:tc>
        <w:tc>
          <w:tcPr>
            <w:tcW w:w="5244" w:type="dxa"/>
            <w:shd w:val="clear" w:color="auto" w:fill="auto"/>
          </w:tcPr>
          <w:p w14:paraId="3AEB6719" w14:textId="38F17A31" w:rsidR="00F64FFA" w:rsidRDefault="00447825">
            <w:pPr>
              <w:pStyle w:val="NoSpacing"/>
            </w:pPr>
            <w:r>
              <w:t>I</w:t>
            </w:r>
            <w:r w:rsidR="0038696F">
              <w:t>RP</w:t>
            </w:r>
            <w:r w:rsidR="005B0CEC">
              <w:t>62</w:t>
            </w:r>
            <w:r w:rsidR="00CC6AA8">
              <w:t>9</w:t>
            </w:r>
          </w:p>
        </w:tc>
      </w:tr>
      <w:tr w:rsidR="00F64FFA" w14:paraId="673FEB30" w14:textId="77777777" w:rsidTr="001B2922">
        <w:tc>
          <w:tcPr>
            <w:tcW w:w="3936" w:type="dxa"/>
            <w:shd w:val="clear" w:color="auto" w:fill="auto"/>
          </w:tcPr>
          <w:p w14:paraId="4F32F48F" w14:textId="77777777" w:rsidR="00F64FFA" w:rsidRDefault="0038696F">
            <w:pPr>
              <w:pStyle w:val="NoSpacing"/>
              <w:rPr>
                <w:b/>
              </w:rPr>
            </w:pPr>
            <w:r>
              <w:rPr>
                <w:b/>
              </w:rPr>
              <w:t>Issues Log ID</w:t>
            </w:r>
          </w:p>
        </w:tc>
        <w:tc>
          <w:tcPr>
            <w:tcW w:w="5244" w:type="dxa"/>
            <w:shd w:val="clear" w:color="auto" w:fill="auto"/>
          </w:tcPr>
          <w:p w14:paraId="70DCF214" w14:textId="7050DB2C" w:rsidR="00F64FFA" w:rsidRDefault="001B2922">
            <w:pPr>
              <w:pStyle w:val="NoSpacing"/>
            </w:pPr>
            <w:r>
              <w:t>TS1</w:t>
            </w:r>
            <w:r w:rsidR="00D16413">
              <w:t>306</w:t>
            </w:r>
          </w:p>
        </w:tc>
      </w:tr>
      <w:tr w:rsidR="00F64FFA" w14:paraId="7F229363" w14:textId="77777777" w:rsidTr="001B2922">
        <w:tc>
          <w:tcPr>
            <w:tcW w:w="3936" w:type="dxa"/>
            <w:shd w:val="clear" w:color="auto" w:fill="auto"/>
          </w:tcPr>
          <w:p w14:paraId="1A2E8F72" w14:textId="77777777" w:rsidR="00F64FFA" w:rsidRDefault="0038696F">
            <w:pPr>
              <w:pStyle w:val="NoSpacing"/>
              <w:rPr>
                <w:b/>
              </w:rPr>
            </w:pPr>
            <w:r>
              <w:rPr>
                <w:b/>
              </w:rPr>
              <w:t>Issue Title</w:t>
            </w:r>
          </w:p>
        </w:tc>
        <w:tc>
          <w:tcPr>
            <w:tcW w:w="5244" w:type="dxa"/>
            <w:shd w:val="clear" w:color="auto" w:fill="auto"/>
          </w:tcPr>
          <w:p w14:paraId="0741B753" w14:textId="58ADDF6F" w:rsidR="00F64FFA" w:rsidRDefault="00D16413">
            <w:pPr>
              <w:pStyle w:val="NoSpacing"/>
            </w:pPr>
            <w:r w:rsidRPr="00D16413">
              <w:t xml:space="preserve">Addressing various points raised </w:t>
            </w:r>
            <w:r w:rsidR="00E13B7A">
              <w:t>on</w:t>
            </w:r>
            <w:r w:rsidRPr="00D16413">
              <w:t xml:space="preserve"> GBCS v4.0 D2 &amp; SMETS2 v5.0 D3</w:t>
            </w:r>
          </w:p>
        </w:tc>
      </w:tr>
      <w:tr w:rsidR="00F64FFA" w14:paraId="39C41E68" w14:textId="77777777" w:rsidTr="001B2922">
        <w:tc>
          <w:tcPr>
            <w:tcW w:w="3936" w:type="dxa"/>
            <w:shd w:val="clear" w:color="auto" w:fill="auto"/>
          </w:tcPr>
          <w:p w14:paraId="6C7D2B8E" w14:textId="77777777" w:rsidR="00F64FFA" w:rsidRDefault="0038696F">
            <w:pPr>
              <w:pStyle w:val="NoSpacing"/>
              <w:rPr>
                <w:b/>
              </w:rPr>
            </w:pPr>
            <w:r>
              <w:rPr>
                <w:b/>
              </w:rPr>
              <w:t>Source</w:t>
            </w:r>
          </w:p>
        </w:tc>
        <w:tc>
          <w:tcPr>
            <w:tcW w:w="5244" w:type="dxa"/>
            <w:shd w:val="clear" w:color="auto" w:fill="auto"/>
          </w:tcPr>
          <w:p w14:paraId="18FCEAB0" w14:textId="3B8B04C9" w:rsidR="00F64FFA" w:rsidRDefault="000465AF">
            <w:pPr>
              <w:pStyle w:val="NoSpacing"/>
            </w:pPr>
            <w:r>
              <w:t>BEIS</w:t>
            </w:r>
          </w:p>
        </w:tc>
      </w:tr>
      <w:tr w:rsidR="001B2922" w14:paraId="51E00F00" w14:textId="77777777" w:rsidTr="001B2922">
        <w:tc>
          <w:tcPr>
            <w:tcW w:w="3936" w:type="dxa"/>
            <w:shd w:val="clear" w:color="auto" w:fill="auto"/>
          </w:tcPr>
          <w:p w14:paraId="33CF45A9" w14:textId="77777777" w:rsidR="001B2922" w:rsidRDefault="001B2922" w:rsidP="001B2922">
            <w:pPr>
              <w:pStyle w:val="NoSpacing"/>
              <w:rPr>
                <w:b/>
              </w:rPr>
            </w:pPr>
            <w:r>
              <w:rPr>
                <w:b/>
              </w:rPr>
              <w:t>Date Raised</w:t>
            </w:r>
          </w:p>
        </w:tc>
        <w:tc>
          <w:tcPr>
            <w:tcW w:w="5244" w:type="dxa"/>
            <w:shd w:val="clear" w:color="auto" w:fill="auto"/>
          </w:tcPr>
          <w:p w14:paraId="31B041FB" w14:textId="32187CB4" w:rsidR="001B2922" w:rsidRDefault="000465AF" w:rsidP="001B2922">
            <w:pPr>
              <w:pStyle w:val="NoSpacing"/>
            </w:pPr>
            <w:r>
              <w:t xml:space="preserve">2 April </w:t>
            </w:r>
            <w:r w:rsidR="001B2922">
              <w:t>2020</w:t>
            </w:r>
          </w:p>
        </w:tc>
      </w:tr>
      <w:tr w:rsidR="005B0CEC" w14:paraId="6B2B5221" w14:textId="77777777" w:rsidTr="001B2922">
        <w:trPr>
          <w:trHeight w:val="359"/>
        </w:trPr>
        <w:tc>
          <w:tcPr>
            <w:tcW w:w="3936" w:type="dxa"/>
            <w:shd w:val="clear" w:color="auto" w:fill="auto"/>
          </w:tcPr>
          <w:p w14:paraId="1BAC6485" w14:textId="77777777" w:rsidR="005B0CEC" w:rsidRDefault="005B0CEC" w:rsidP="005B0CEC">
            <w:pPr>
              <w:pStyle w:val="NoSpacing"/>
              <w:rPr>
                <w:b/>
              </w:rPr>
            </w:pPr>
            <w:r>
              <w:rPr>
                <w:b/>
              </w:rPr>
              <w:t>Status</w:t>
            </w:r>
          </w:p>
        </w:tc>
        <w:tc>
          <w:tcPr>
            <w:tcW w:w="5244" w:type="dxa"/>
            <w:shd w:val="clear" w:color="auto" w:fill="auto"/>
          </w:tcPr>
          <w:p w14:paraId="3F98FCE9" w14:textId="4512CB3C" w:rsidR="005B0CEC" w:rsidRDefault="005B0CEC" w:rsidP="005B0CEC">
            <w:pPr>
              <w:pStyle w:val="NoSpacing"/>
            </w:pPr>
            <w:r>
              <w:t xml:space="preserve">Draft </w:t>
            </w:r>
            <w:r w:rsidRPr="00915E88">
              <w:rPr>
                <w:highlight w:val="yellow"/>
              </w:rPr>
              <w:t>v0_</w:t>
            </w:r>
            <w:r w:rsidR="00915E88" w:rsidRPr="00915E88">
              <w:rPr>
                <w:highlight w:val="yellow"/>
              </w:rPr>
              <w:t>2</w:t>
            </w:r>
          </w:p>
        </w:tc>
      </w:tr>
      <w:tr w:rsidR="005B0CEC" w14:paraId="33A9928F" w14:textId="77777777" w:rsidTr="001B2922">
        <w:tc>
          <w:tcPr>
            <w:tcW w:w="3936" w:type="dxa"/>
            <w:shd w:val="clear" w:color="auto" w:fill="auto"/>
          </w:tcPr>
          <w:p w14:paraId="77FAB3DF" w14:textId="77777777" w:rsidR="005B0CEC" w:rsidRDefault="005B0CEC" w:rsidP="005B0CEC">
            <w:pPr>
              <w:pStyle w:val="NoSpacing"/>
              <w:rPr>
                <w:i/>
                <w:sz w:val="16"/>
                <w:szCs w:val="16"/>
              </w:rPr>
            </w:pPr>
            <w:r>
              <w:rPr>
                <w:b/>
              </w:rPr>
              <w:t>Documentation Reference</w:t>
            </w:r>
          </w:p>
        </w:tc>
        <w:tc>
          <w:tcPr>
            <w:tcW w:w="5244" w:type="dxa"/>
            <w:shd w:val="clear" w:color="auto" w:fill="auto"/>
          </w:tcPr>
          <w:p w14:paraId="23C79A6D" w14:textId="77777777" w:rsidR="003658A8" w:rsidRDefault="002B3606" w:rsidP="005B0CEC">
            <w:pPr>
              <w:pStyle w:val="NoSpacing"/>
            </w:pPr>
            <w:r>
              <w:t>GBCS</w:t>
            </w:r>
            <w:r w:rsidR="009B6D4E">
              <w:t xml:space="preserve"> v</w:t>
            </w:r>
            <w:r>
              <w:t>4</w:t>
            </w:r>
            <w:r w:rsidR="009B6D4E">
              <w:t xml:space="preserve">.0 Draft </w:t>
            </w:r>
            <w:r>
              <w:t>2</w:t>
            </w:r>
            <w:r w:rsidR="009B6D4E">
              <w:t xml:space="preserve"> </w:t>
            </w:r>
            <w:r w:rsidR="003658A8">
              <w:t>&amp;</w:t>
            </w:r>
          </w:p>
          <w:p w14:paraId="67D363D3" w14:textId="72BE0BED" w:rsidR="005B0CEC" w:rsidRDefault="00851104" w:rsidP="005B0CEC">
            <w:pPr>
              <w:pStyle w:val="NoSpacing"/>
            </w:pPr>
            <w:r>
              <w:t>SMETS</w:t>
            </w:r>
            <w:r w:rsidR="008B2E20">
              <w:t>2</w:t>
            </w:r>
            <w:r w:rsidR="003658A8">
              <w:t xml:space="preserve"> </w:t>
            </w:r>
            <w:r w:rsidR="008B2E20">
              <w:t>v</w:t>
            </w:r>
            <w:r>
              <w:t xml:space="preserve">5.0 Draft </w:t>
            </w:r>
            <w:r w:rsidR="00931228">
              <w:t>3</w:t>
            </w:r>
          </w:p>
        </w:tc>
      </w:tr>
    </w:tbl>
    <w:p w14:paraId="0B6849ED" w14:textId="77777777" w:rsidR="00F64FFA" w:rsidRDefault="0038696F">
      <w:pPr>
        <w:tabs>
          <w:tab w:val="left" w:pos="2507"/>
        </w:tabs>
        <w:rPr>
          <w:b/>
          <w:sz w:val="24"/>
          <w:szCs w:val="24"/>
        </w:rPr>
      </w:pPr>
      <w:r>
        <w:rPr>
          <w:b/>
          <w:sz w:val="24"/>
          <w:szCs w:val="24"/>
        </w:rPr>
        <w:t>Description:</w:t>
      </w:r>
      <w:r>
        <w:rPr>
          <w:b/>
          <w:sz w:val="24"/>
          <w:szCs w:val="24"/>
        </w:rPr>
        <w:tab/>
      </w:r>
    </w:p>
    <w:p w14:paraId="1AA7674A" w14:textId="14F46A47" w:rsidR="00CC6AA8" w:rsidRDefault="0003209A" w:rsidP="00CC6AA8">
      <w:r>
        <w:t xml:space="preserve">Following the consultation and response </w:t>
      </w:r>
      <w:r w:rsidR="00E92568">
        <w:t>related to</w:t>
      </w:r>
      <w:r>
        <w:t xml:space="preserve"> CRP612, v</w:t>
      </w:r>
      <w:r w:rsidR="00CC6AA8">
        <w:t xml:space="preserve">arious points </w:t>
      </w:r>
      <w:r w:rsidR="0062732E">
        <w:t>requiring correction</w:t>
      </w:r>
      <w:r w:rsidR="00B16330">
        <w:t>s and clarifications</w:t>
      </w:r>
      <w:r w:rsidR="0062732E">
        <w:t xml:space="preserve"> </w:t>
      </w:r>
      <w:r w:rsidR="00CC6AA8">
        <w:t xml:space="preserve">have been </w:t>
      </w:r>
      <w:r w:rsidR="0014127D">
        <w:t>identified</w:t>
      </w:r>
      <w:r w:rsidR="00CC6AA8">
        <w:t xml:space="preserve"> since </w:t>
      </w:r>
      <w:r w:rsidR="0014127D">
        <w:t>b</w:t>
      </w:r>
      <w:r w:rsidR="00CC6AA8">
        <w:t>aselining GBCS v4.0 Draft 2</w:t>
      </w:r>
      <w:r w:rsidR="00851104">
        <w:t xml:space="preserve"> / SMETS</w:t>
      </w:r>
      <w:r w:rsidR="00B16330">
        <w:t>2 v</w:t>
      </w:r>
      <w:r w:rsidR="00851104">
        <w:t>5.0 Draft 3</w:t>
      </w:r>
      <w:r w:rsidR="00CC6AA8">
        <w:t xml:space="preserve"> on 3 February 2020</w:t>
      </w:r>
      <w:r w:rsidR="00E92568">
        <w:t xml:space="preserve">. </w:t>
      </w:r>
      <w:r w:rsidR="005704C5">
        <w:t xml:space="preserve"> </w:t>
      </w:r>
      <w:r w:rsidR="00E92568">
        <w:t xml:space="preserve">These corrections </w:t>
      </w:r>
      <w:r w:rsidR="00B16330">
        <w:t xml:space="preserve">and clarifications </w:t>
      </w:r>
      <w:r w:rsidR="00E92568">
        <w:t>are</w:t>
      </w:r>
      <w:r w:rsidR="0062732E">
        <w:t xml:space="preserve"> in relation to changes made in GBCS v4.0</w:t>
      </w:r>
      <w:r w:rsidR="00851104">
        <w:t xml:space="preserve"> / SMETS</w:t>
      </w:r>
      <w:r w:rsidR="00B16330">
        <w:t>2 v</w:t>
      </w:r>
      <w:r w:rsidR="00851104">
        <w:t>5.0 Draft 3</w:t>
      </w:r>
      <w:r w:rsidR="00E92568">
        <w:t>, so are not relevant for any earlier version of GBCS</w:t>
      </w:r>
      <w:r w:rsidR="00851104">
        <w:t xml:space="preserve"> / SMETS</w:t>
      </w:r>
      <w:r w:rsidR="00B16330">
        <w:t xml:space="preserve"> and do not affect any operating Devices</w:t>
      </w:r>
      <w:r w:rsidR="00CC6AA8">
        <w:t>.</w:t>
      </w:r>
    </w:p>
    <w:p w14:paraId="48B07A33" w14:textId="28CAC0B5" w:rsidR="00BA4DE3" w:rsidRDefault="00CC6AA8" w:rsidP="00CC6AA8">
      <w:pPr>
        <w:rPr>
          <w:b/>
          <w:sz w:val="24"/>
          <w:szCs w:val="24"/>
        </w:rPr>
      </w:pPr>
      <w:r>
        <w:t xml:space="preserve">The purpose of this IRP629 is to </w:t>
      </w:r>
      <w:r w:rsidR="0062732E">
        <w:t>detail</w:t>
      </w:r>
      <w:r w:rsidR="0014127D">
        <w:t xml:space="preserve"> </w:t>
      </w:r>
      <w:r>
        <w:t xml:space="preserve">resolutions to the points </w:t>
      </w:r>
      <w:r w:rsidR="0014127D">
        <w:t>identified</w:t>
      </w:r>
      <w:r w:rsidR="007053A5">
        <w:t>,</w:t>
      </w:r>
      <w:r>
        <w:t xml:space="preserve"> with</w:t>
      </w:r>
      <w:r w:rsidR="0003209A">
        <w:t xml:space="preserve"> </w:t>
      </w:r>
      <w:r>
        <w:t xml:space="preserve">the intention that these </w:t>
      </w:r>
      <w:r w:rsidR="0062732E">
        <w:t>are included</w:t>
      </w:r>
      <w:r>
        <w:t xml:space="preserve"> in a further </w:t>
      </w:r>
      <w:r w:rsidR="0014127D">
        <w:t>d</w:t>
      </w:r>
      <w:r>
        <w:t xml:space="preserve">raft of GBCS V4.0 </w:t>
      </w:r>
      <w:r w:rsidR="00851104">
        <w:t xml:space="preserve"> / SMETS</w:t>
      </w:r>
      <w:r w:rsidR="00B16330">
        <w:t>2 v</w:t>
      </w:r>
      <w:r w:rsidR="00851104">
        <w:t>5.0 Draft 3</w:t>
      </w:r>
      <w:r w:rsidR="00CC3C81">
        <w:t>, to be</w:t>
      </w:r>
      <w:r>
        <w:t xml:space="preserve"> </w:t>
      </w:r>
      <w:r w:rsidR="0014127D">
        <w:t>b</w:t>
      </w:r>
      <w:r>
        <w:t>aselined prior to designation in SEC</w:t>
      </w:r>
      <w:r w:rsidR="0062732E">
        <w:t>,</w:t>
      </w:r>
      <w:r>
        <w:t xml:space="preserve"> to support the </w:t>
      </w:r>
      <w:r w:rsidR="0003209A">
        <w:t>November</w:t>
      </w:r>
      <w:r>
        <w:t xml:space="preserve"> 2020 DCC release.</w:t>
      </w:r>
    </w:p>
    <w:p w14:paraId="54435149" w14:textId="26579B25" w:rsidR="0003209A" w:rsidRPr="00915E88" w:rsidRDefault="00915E88">
      <w:pPr>
        <w:rPr>
          <w:bCs/>
          <w:sz w:val="24"/>
          <w:szCs w:val="24"/>
        </w:rPr>
      </w:pPr>
      <w:r w:rsidRPr="00915E88">
        <w:rPr>
          <w:bCs/>
          <w:sz w:val="24"/>
          <w:szCs w:val="24"/>
          <w:highlight w:val="yellow"/>
        </w:rPr>
        <w:t>Change</w:t>
      </w:r>
      <w:r w:rsidR="00536D68">
        <w:rPr>
          <w:bCs/>
          <w:sz w:val="24"/>
          <w:szCs w:val="24"/>
          <w:highlight w:val="yellow"/>
        </w:rPr>
        <w:t>s</w:t>
      </w:r>
      <w:r w:rsidRPr="00915E88">
        <w:rPr>
          <w:bCs/>
          <w:sz w:val="24"/>
          <w:szCs w:val="24"/>
          <w:highlight w:val="yellow"/>
        </w:rPr>
        <w:t xml:space="preserve"> f</w:t>
      </w:r>
      <w:r w:rsidR="00536D68">
        <w:rPr>
          <w:bCs/>
          <w:sz w:val="24"/>
          <w:szCs w:val="24"/>
          <w:highlight w:val="yellow"/>
        </w:rPr>
        <w:t>ro</w:t>
      </w:r>
      <w:r w:rsidRPr="00915E88">
        <w:rPr>
          <w:bCs/>
          <w:sz w:val="24"/>
          <w:szCs w:val="24"/>
          <w:highlight w:val="yellow"/>
        </w:rPr>
        <w:t xml:space="preserve">m v0_1 </w:t>
      </w:r>
      <w:r w:rsidR="00536D68">
        <w:rPr>
          <w:bCs/>
          <w:sz w:val="24"/>
          <w:szCs w:val="24"/>
          <w:highlight w:val="yellow"/>
        </w:rPr>
        <w:t xml:space="preserve">are </w:t>
      </w:r>
      <w:r w:rsidR="00365AE7">
        <w:rPr>
          <w:bCs/>
          <w:sz w:val="24"/>
          <w:szCs w:val="24"/>
          <w:highlight w:val="yellow"/>
        </w:rPr>
        <w:t>show</w:t>
      </w:r>
      <w:r w:rsidR="00536D68">
        <w:rPr>
          <w:bCs/>
          <w:sz w:val="24"/>
          <w:szCs w:val="24"/>
          <w:highlight w:val="yellow"/>
        </w:rPr>
        <w:t>n</w:t>
      </w:r>
      <w:r w:rsidR="00365AE7">
        <w:rPr>
          <w:bCs/>
          <w:sz w:val="24"/>
          <w:szCs w:val="24"/>
          <w:highlight w:val="yellow"/>
        </w:rPr>
        <w:t xml:space="preserve"> with yellow highlight</w:t>
      </w:r>
      <w:r w:rsidR="00536D68">
        <w:rPr>
          <w:bCs/>
          <w:sz w:val="24"/>
          <w:szCs w:val="24"/>
          <w:highlight w:val="yellow"/>
        </w:rPr>
        <w:t>,</w:t>
      </w:r>
      <w:r w:rsidR="00365AE7">
        <w:rPr>
          <w:bCs/>
          <w:sz w:val="24"/>
          <w:szCs w:val="24"/>
          <w:highlight w:val="yellow"/>
        </w:rPr>
        <w:t xml:space="preserve"> </w:t>
      </w:r>
      <w:r w:rsidRPr="00915E88">
        <w:rPr>
          <w:bCs/>
          <w:sz w:val="24"/>
          <w:szCs w:val="24"/>
          <w:highlight w:val="yellow"/>
        </w:rPr>
        <w:t>relat</w:t>
      </w:r>
      <w:r w:rsidR="00365AE7">
        <w:rPr>
          <w:bCs/>
          <w:sz w:val="24"/>
          <w:szCs w:val="24"/>
          <w:highlight w:val="yellow"/>
        </w:rPr>
        <w:t>ing</w:t>
      </w:r>
      <w:r w:rsidRPr="00915E88">
        <w:rPr>
          <w:bCs/>
          <w:sz w:val="24"/>
          <w:szCs w:val="24"/>
          <w:highlight w:val="yellow"/>
        </w:rPr>
        <w:t xml:space="preserve"> to Point 5</w:t>
      </w:r>
      <w:r w:rsidR="0083606D">
        <w:rPr>
          <w:bCs/>
          <w:sz w:val="24"/>
          <w:szCs w:val="24"/>
          <w:highlight w:val="yellow"/>
        </w:rPr>
        <w:t xml:space="preserve"> </w:t>
      </w:r>
      <w:r w:rsidRPr="00915E88">
        <w:rPr>
          <w:bCs/>
          <w:sz w:val="24"/>
          <w:szCs w:val="24"/>
          <w:highlight w:val="yellow"/>
        </w:rPr>
        <w:t xml:space="preserve">/ </w:t>
      </w:r>
      <w:r w:rsidR="0083606D">
        <w:rPr>
          <w:bCs/>
          <w:sz w:val="24"/>
          <w:szCs w:val="24"/>
          <w:highlight w:val="yellow"/>
        </w:rPr>
        <w:t>C</w:t>
      </w:r>
      <w:r w:rsidRPr="00915E88">
        <w:rPr>
          <w:bCs/>
          <w:sz w:val="24"/>
          <w:szCs w:val="24"/>
          <w:highlight w:val="yellow"/>
        </w:rPr>
        <w:t>orrection 5</w:t>
      </w:r>
      <w:r w:rsidR="00365AE7">
        <w:rPr>
          <w:bCs/>
          <w:sz w:val="24"/>
          <w:szCs w:val="24"/>
          <w:highlight w:val="yellow"/>
        </w:rPr>
        <w:t xml:space="preserve"> and new Point 8e</w:t>
      </w:r>
      <w:r w:rsidRPr="00915E88">
        <w:rPr>
          <w:bCs/>
          <w:sz w:val="24"/>
          <w:szCs w:val="24"/>
          <w:highlight w:val="yellow"/>
        </w:rPr>
        <w:t>.</w:t>
      </w:r>
      <w:r>
        <w:rPr>
          <w:bCs/>
          <w:sz w:val="24"/>
          <w:szCs w:val="24"/>
        </w:rPr>
        <w:t xml:space="preserve"> </w:t>
      </w:r>
    </w:p>
    <w:p w14:paraId="06C863B2" w14:textId="5BC5F48B" w:rsidR="00F64FFA" w:rsidRDefault="0038696F">
      <w:pPr>
        <w:rPr>
          <w:b/>
          <w:sz w:val="24"/>
          <w:szCs w:val="24"/>
        </w:rPr>
      </w:pPr>
      <w:r>
        <w:rPr>
          <w:b/>
          <w:sz w:val="24"/>
          <w:szCs w:val="24"/>
        </w:rPr>
        <w:t>Proposed Position:</w:t>
      </w:r>
    </w:p>
    <w:p w14:paraId="0119EE12" w14:textId="63A2B614" w:rsidR="00210851" w:rsidRDefault="0062732E" w:rsidP="00A112DB">
      <w:r w:rsidRPr="00FB28C3">
        <w:t>The following corrections are proposed</w:t>
      </w:r>
      <w:r w:rsidR="0090564D" w:rsidRPr="00FB28C3">
        <w:t>:</w:t>
      </w:r>
    </w:p>
    <w:p w14:paraId="742FFC46" w14:textId="77777777" w:rsidR="00417586" w:rsidRPr="00FB28C3" w:rsidRDefault="00417586" w:rsidP="00A112DB"/>
    <w:p w14:paraId="31B4A7BB" w14:textId="70F7D33C" w:rsidR="00764F69" w:rsidRPr="004A2CA1" w:rsidRDefault="00367259" w:rsidP="00764F69">
      <w:pPr>
        <w:pStyle w:val="ListParagraph"/>
        <w:numPr>
          <w:ilvl w:val="0"/>
          <w:numId w:val="16"/>
        </w:numPr>
        <w:rPr>
          <w:bCs/>
          <w:u w:val="single"/>
        </w:rPr>
      </w:pPr>
      <w:r w:rsidRPr="004A2CA1">
        <w:rPr>
          <w:bCs/>
          <w:u w:val="single"/>
        </w:rPr>
        <w:t>Entries in the</w:t>
      </w:r>
      <w:r w:rsidR="00764F69" w:rsidRPr="004A2CA1">
        <w:rPr>
          <w:bCs/>
          <w:u w:val="single"/>
        </w:rPr>
        <w:t xml:space="preserve"> Auxiliary Controller Event Log</w:t>
      </w:r>
      <w:r w:rsidRPr="004A2CA1">
        <w:rPr>
          <w:bCs/>
          <w:u w:val="single"/>
        </w:rPr>
        <w:t xml:space="preserve"> related to HCALCS messages</w:t>
      </w:r>
      <w:r w:rsidR="00764F69" w:rsidRPr="004A2CA1">
        <w:rPr>
          <w:bCs/>
          <w:u w:val="single"/>
        </w:rPr>
        <w:t>:</w:t>
      </w:r>
    </w:p>
    <w:p w14:paraId="422A17CF" w14:textId="36D0A0F7" w:rsidR="00764F69" w:rsidRPr="00FB28C3" w:rsidRDefault="00764F69" w:rsidP="00764F69">
      <w:pPr>
        <w:rPr>
          <w:bCs/>
        </w:rPr>
      </w:pPr>
      <w:r w:rsidRPr="00FB28C3">
        <w:rPr>
          <w:bCs/>
        </w:rPr>
        <w:t xml:space="preserve">There is a contradiction </w:t>
      </w:r>
      <w:r w:rsidR="00367259">
        <w:rPr>
          <w:bCs/>
        </w:rPr>
        <w:t>regarding</w:t>
      </w:r>
      <w:r w:rsidRPr="00FB28C3">
        <w:rPr>
          <w:bCs/>
        </w:rPr>
        <w:t xml:space="preserve"> logging of Commands from HCALCS to ESME, specifically:</w:t>
      </w:r>
    </w:p>
    <w:p w14:paraId="3DD33CEE" w14:textId="31C918BD" w:rsidR="00764F69" w:rsidRPr="00FB28C3" w:rsidRDefault="00764F69" w:rsidP="00FB28C3">
      <w:pPr>
        <w:pStyle w:val="ListParagraph"/>
        <w:numPr>
          <w:ilvl w:val="0"/>
          <w:numId w:val="18"/>
        </w:numPr>
        <w:rPr>
          <w:bCs/>
        </w:rPr>
      </w:pPr>
      <w:r w:rsidRPr="00FB28C3">
        <w:rPr>
          <w:bCs/>
        </w:rPr>
        <w:t xml:space="preserve">Section 18.1.1.1 states the ‘Action’ field in </w:t>
      </w:r>
      <w:proofErr w:type="spellStart"/>
      <w:r w:rsidRPr="00FB28C3">
        <w:rPr>
          <w:bCs/>
        </w:rPr>
        <w:t>switchNumberAndAction</w:t>
      </w:r>
      <w:proofErr w:type="spellEnd"/>
      <w:r w:rsidRPr="00FB28C3">
        <w:rPr>
          <w:bCs/>
        </w:rPr>
        <w:t xml:space="preserve"> can have a value of 0x00 or 0x64 </w:t>
      </w:r>
      <w:r w:rsidRPr="00CC3C81">
        <w:rPr>
          <w:b/>
        </w:rPr>
        <w:t>(so open or closed)</w:t>
      </w:r>
      <w:r w:rsidR="00FB28C3" w:rsidRPr="00CC3C81">
        <w:rPr>
          <w:b/>
        </w:rPr>
        <w:t>;</w:t>
      </w:r>
    </w:p>
    <w:p w14:paraId="6F4304FD" w14:textId="366E5541" w:rsidR="00764F69" w:rsidRPr="00FB28C3" w:rsidRDefault="00764F69" w:rsidP="00FB28C3">
      <w:pPr>
        <w:pStyle w:val="ListParagraph"/>
        <w:numPr>
          <w:ilvl w:val="0"/>
          <w:numId w:val="18"/>
        </w:numPr>
        <w:rPr>
          <w:bCs/>
        </w:rPr>
      </w:pPr>
      <w:r w:rsidRPr="00FB28C3">
        <w:rPr>
          <w:bCs/>
        </w:rPr>
        <w:t>Section 7.</w:t>
      </w:r>
      <w:r w:rsidR="00367259">
        <w:rPr>
          <w:bCs/>
        </w:rPr>
        <w:t>3.</w:t>
      </w:r>
      <w:r w:rsidRPr="00FB28C3">
        <w:rPr>
          <w:bCs/>
        </w:rPr>
        <w:t xml:space="preserve">6.1 states it can only have a value 0x00 </w:t>
      </w:r>
      <w:r w:rsidRPr="00CC3C81">
        <w:rPr>
          <w:b/>
        </w:rPr>
        <w:t xml:space="preserve">(so open only).  </w:t>
      </w:r>
    </w:p>
    <w:p w14:paraId="7A937E7B" w14:textId="5ECF7317" w:rsidR="00764F69" w:rsidRPr="00CC3C81" w:rsidRDefault="00764F69" w:rsidP="00764F69">
      <w:pPr>
        <w:rPr>
          <w:bCs/>
          <w:i/>
          <w:iCs/>
        </w:rPr>
      </w:pPr>
      <w:r w:rsidRPr="00FB28C3">
        <w:rPr>
          <w:bCs/>
        </w:rPr>
        <w:t>Since an HCALCS can be open or closed, the incorrect statement in 7.3.</w:t>
      </w:r>
      <w:r w:rsidR="004F422B">
        <w:rPr>
          <w:bCs/>
        </w:rPr>
        <w:t>6.</w:t>
      </w:r>
      <w:r w:rsidRPr="00FB28C3">
        <w:rPr>
          <w:bCs/>
        </w:rPr>
        <w:t xml:space="preserve">1 </w:t>
      </w:r>
      <w:r w:rsidR="00367259">
        <w:rPr>
          <w:bCs/>
        </w:rPr>
        <w:t xml:space="preserve">(the last sentence) </w:t>
      </w:r>
      <w:r w:rsidRPr="00FB28C3">
        <w:rPr>
          <w:bCs/>
        </w:rPr>
        <w:t>is to be removed</w:t>
      </w:r>
      <w:r w:rsidR="000556BC">
        <w:rPr>
          <w:bCs/>
        </w:rPr>
        <w:t>,</w:t>
      </w:r>
      <w:r w:rsidRPr="00FB28C3">
        <w:rPr>
          <w:bCs/>
        </w:rPr>
        <w:t xml:space="preserve"> and the ECS35g Use Case is to be amended to refer to both sections</w:t>
      </w:r>
      <w:r w:rsidR="00FB28C3" w:rsidRPr="00FB28C3">
        <w:rPr>
          <w:bCs/>
        </w:rPr>
        <w:t xml:space="preserve">, specifically the </w:t>
      </w:r>
      <w:proofErr w:type="spellStart"/>
      <w:r w:rsidR="00FB28C3" w:rsidRPr="00FB28C3">
        <w:rPr>
          <w:bCs/>
        </w:rPr>
        <w:t>switchNumberAndAction</w:t>
      </w:r>
      <w:proofErr w:type="spellEnd"/>
      <w:r w:rsidR="00FB28C3" w:rsidRPr="00FB28C3">
        <w:rPr>
          <w:bCs/>
        </w:rPr>
        <w:t xml:space="preserve"> row</w:t>
      </w:r>
      <w:r w:rsidR="00CC3C81">
        <w:rPr>
          <w:bCs/>
        </w:rPr>
        <w:t xml:space="preserve"> in ECS35g</w:t>
      </w:r>
      <w:r w:rsidR="00FB28C3" w:rsidRPr="00FB28C3">
        <w:rPr>
          <w:bCs/>
        </w:rPr>
        <w:t xml:space="preserve"> </w:t>
      </w:r>
      <w:r w:rsidR="007053A5">
        <w:rPr>
          <w:bCs/>
        </w:rPr>
        <w:t>is</w:t>
      </w:r>
      <w:r w:rsidR="00FB28C3" w:rsidRPr="00FB28C3">
        <w:rPr>
          <w:bCs/>
        </w:rPr>
        <w:t xml:space="preserve"> to say</w:t>
      </w:r>
      <w:r w:rsidR="005704C5">
        <w:rPr>
          <w:bCs/>
        </w:rPr>
        <w:t>:</w:t>
      </w:r>
      <w:r w:rsidRPr="00FB28C3">
        <w:rPr>
          <w:bCs/>
        </w:rPr>
        <w:t xml:space="preserve"> ‘</w:t>
      </w:r>
      <w:r w:rsidRPr="00CC3C81">
        <w:rPr>
          <w:bCs/>
          <w:i/>
          <w:iCs/>
        </w:rPr>
        <w:t>See GBCS Section 7.3.6.1 and Section 18.1.1.1’.</w:t>
      </w:r>
    </w:p>
    <w:p w14:paraId="160C0A9B" w14:textId="66FFA510" w:rsidR="00417586" w:rsidRDefault="00417586" w:rsidP="00764F69">
      <w:pPr>
        <w:rPr>
          <w:bCs/>
        </w:rPr>
      </w:pPr>
    </w:p>
    <w:p w14:paraId="786C3EF6" w14:textId="6BB84FA3" w:rsidR="00417586" w:rsidRDefault="00417586" w:rsidP="00764F69">
      <w:pPr>
        <w:rPr>
          <w:bCs/>
        </w:rPr>
      </w:pPr>
    </w:p>
    <w:p w14:paraId="18D40C30" w14:textId="19E45D8A" w:rsidR="00417586" w:rsidRDefault="00417586" w:rsidP="00764F69">
      <w:pPr>
        <w:rPr>
          <w:bCs/>
        </w:rPr>
      </w:pPr>
    </w:p>
    <w:p w14:paraId="68E53146" w14:textId="77777777" w:rsidR="00417586" w:rsidRDefault="00417586" w:rsidP="00764F69">
      <w:pPr>
        <w:rPr>
          <w:bCs/>
        </w:rPr>
      </w:pPr>
    </w:p>
    <w:p w14:paraId="38D38FF8" w14:textId="77777777" w:rsidR="0080407E" w:rsidRPr="0080407E" w:rsidRDefault="0080407E" w:rsidP="0080407E">
      <w:pPr>
        <w:pStyle w:val="ListParagraph"/>
        <w:numPr>
          <w:ilvl w:val="0"/>
          <w:numId w:val="16"/>
        </w:numPr>
        <w:rPr>
          <w:bCs/>
          <w:u w:val="single"/>
        </w:rPr>
      </w:pPr>
      <w:r w:rsidRPr="0080407E">
        <w:rPr>
          <w:bCs/>
          <w:u w:val="single"/>
        </w:rPr>
        <w:t>Add the now published Service Reference Variant (SRV) details to new Use Cases:</w:t>
      </w:r>
    </w:p>
    <w:p w14:paraId="27470060" w14:textId="161D6455" w:rsidR="0080407E" w:rsidRDefault="0080407E" w:rsidP="0080407E">
      <w:pPr>
        <w:rPr>
          <w:bCs/>
        </w:rPr>
      </w:pPr>
      <w:r>
        <w:rPr>
          <w:bCs/>
        </w:rPr>
        <w:t>The now published</w:t>
      </w:r>
      <w:r w:rsidRPr="00FB28C3">
        <w:rPr>
          <w:bCs/>
        </w:rPr>
        <w:t xml:space="preserve"> updates to the </w:t>
      </w:r>
      <w:r w:rsidR="00B83E02">
        <w:rPr>
          <w:bCs/>
        </w:rPr>
        <w:t xml:space="preserve">SEC </w:t>
      </w:r>
      <w:r w:rsidRPr="00FB28C3">
        <w:rPr>
          <w:bCs/>
        </w:rPr>
        <w:t>‘</w:t>
      </w:r>
      <w:r w:rsidR="00B83E02">
        <w:rPr>
          <w:bCs/>
        </w:rPr>
        <w:t xml:space="preserve">Section E - </w:t>
      </w:r>
      <w:r w:rsidRPr="00FB28C3">
        <w:rPr>
          <w:bCs/>
        </w:rPr>
        <w:t xml:space="preserve">DCC User Interface Service Schedule’ (UISS) </w:t>
      </w:r>
      <w:r>
        <w:rPr>
          <w:bCs/>
        </w:rPr>
        <w:t xml:space="preserve">and </w:t>
      </w:r>
      <w:r w:rsidR="00B83E02">
        <w:rPr>
          <w:bCs/>
        </w:rPr>
        <w:t>‘</w:t>
      </w:r>
      <w:r w:rsidR="00B83E02" w:rsidRPr="00B83E02">
        <w:rPr>
          <w:bCs/>
        </w:rPr>
        <w:t>DUIS 4.0 Nov 2020</w:t>
      </w:r>
      <w:r w:rsidR="00B83E02">
        <w:rPr>
          <w:bCs/>
        </w:rPr>
        <w:t>’</w:t>
      </w:r>
      <w:r w:rsidR="00B83E02" w:rsidRPr="00B83E02">
        <w:rPr>
          <w:bCs/>
        </w:rPr>
        <w:t xml:space="preserve"> </w:t>
      </w:r>
      <w:r w:rsidRPr="00FB28C3">
        <w:rPr>
          <w:bCs/>
        </w:rPr>
        <w:t xml:space="preserve">for the November 2020 release </w:t>
      </w:r>
      <w:r>
        <w:rPr>
          <w:bCs/>
        </w:rPr>
        <w:t xml:space="preserve">include these </w:t>
      </w:r>
      <w:r w:rsidR="007053A5">
        <w:rPr>
          <w:bCs/>
        </w:rPr>
        <w:t xml:space="preserve">SRV </w:t>
      </w:r>
      <w:r>
        <w:rPr>
          <w:bCs/>
        </w:rPr>
        <w:t>details</w:t>
      </w:r>
      <w:r w:rsidR="00CC3C81">
        <w:rPr>
          <w:bCs/>
        </w:rPr>
        <w:t>.</w:t>
      </w:r>
      <w:r>
        <w:rPr>
          <w:bCs/>
        </w:rPr>
        <w:t xml:space="preserve"> </w:t>
      </w:r>
      <w:r w:rsidR="00CC3C81">
        <w:rPr>
          <w:bCs/>
        </w:rPr>
        <w:t>T</w:t>
      </w:r>
      <w:r>
        <w:rPr>
          <w:bCs/>
        </w:rPr>
        <w:t>hey should be reflected in the corresponding GBCS Use Cases</w:t>
      </w:r>
      <w:r w:rsidR="00F90C99">
        <w:rPr>
          <w:bCs/>
        </w:rPr>
        <w:t xml:space="preserve"> and at GBCS Sections 13.9 and 13.10</w:t>
      </w:r>
      <w:r>
        <w:rPr>
          <w:bCs/>
        </w:rPr>
        <w:t xml:space="preserve"> (these details were blank in the draft GBCS v4.0, as they were not known at that time).</w:t>
      </w:r>
    </w:p>
    <w:p w14:paraId="67E314A3" w14:textId="3C8DD3F0" w:rsidR="004F422B" w:rsidRPr="004F422B" w:rsidRDefault="004F422B" w:rsidP="004F422B">
      <w:pPr>
        <w:rPr>
          <w:bCs/>
        </w:rPr>
      </w:pPr>
    </w:p>
    <w:p w14:paraId="5670B23A" w14:textId="5620628B" w:rsidR="0084101E" w:rsidRPr="00417586" w:rsidRDefault="0084101E" w:rsidP="0084101E">
      <w:pPr>
        <w:pStyle w:val="ListParagraph"/>
        <w:numPr>
          <w:ilvl w:val="0"/>
          <w:numId w:val="16"/>
        </w:numPr>
        <w:rPr>
          <w:bCs/>
          <w:u w:val="single"/>
        </w:rPr>
      </w:pPr>
      <w:r w:rsidRPr="00417586">
        <w:rPr>
          <w:bCs/>
          <w:u w:val="single"/>
        </w:rPr>
        <w:t>ECS100 – name contradiction</w:t>
      </w:r>
    </w:p>
    <w:p w14:paraId="2B0F1369" w14:textId="011F0DC4" w:rsidR="0084101E" w:rsidRDefault="00417586" w:rsidP="0084101E">
      <w:pPr>
        <w:rPr>
          <w:bCs/>
        </w:rPr>
      </w:pPr>
      <w:r>
        <w:rPr>
          <w:bCs/>
        </w:rPr>
        <w:t xml:space="preserve">In GBCS </w:t>
      </w:r>
      <w:r w:rsidR="0084101E" w:rsidRPr="00FB28C3">
        <w:rPr>
          <w:bCs/>
        </w:rPr>
        <w:t>Table 7.2.9.1a</w:t>
      </w:r>
      <w:r w:rsidR="00E92568">
        <w:rPr>
          <w:bCs/>
        </w:rPr>
        <w:t>, Table 16.2</w:t>
      </w:r>
      <w:r>
        <w:rPr>
          <w:bCs/>
        </w:rPr>
        <w:t xml:space="preserve"> and section 16.1.1</w:t>
      </w:r>
      <w:r w:rsidR="0084101E" w:rsidRPr="00FB28C3">
        <w:rPr>
          <w:bCs/>
        </w:rPr>
        <w:t xml:space="preserve">, the </w:t>
      </w:r>
      <w:r w:rsidR="0084101E">
        <w:rPr>
          <w:bCs/>
        </w:rPr>
        <w:t>name for</w:t>
      </w:r>
      <w:r w:rsidR="0084101E" w:rsidRPr="00FB28C3">
        <w:rPr>
          <w:bCs/>
        </w:rPr>
        <w:t xml:space="preserve"> Alert ECS100 is</w:t>
      </w:r>
      <w:r w:rsidR="0084101E">
        <w:rPr>
          <w:bCs/>
        </w:rPr>
        <w:t>:</w:t>
      </w:r>
    </w:p>
    <w:p w14:paraId="0C51E2B2" w14:textId="7914B921" w:rsidR="0084101E" w:rsidRDefault="0084101E" w:rsidP="0084101E">
      <w:pPr>
        <w:ind w:left="327"/>
        <w:rPr>
          <w:bCs/>
        </w:rPr>
      </w:pPr>
      <w:r w:rsidRPr="00FB28C3">
        <w:rPr>
          <w:bCs/>
        </w:rPr>
        <w:t xml:space="preserve">‘Command not supported by </w:t>
      </w:r>
      <w:r w:rsidRPr="0084101E">
        <w:rPr>
          <w:b/>
          <w:u w:val="single"/>
        </w:rPr>
        <w:t>Device’</w:t>
      </w:r>
      <w:r w:rsidRPr="00FB28C3">
        <w:rPr>
          <w:bCs/>
        </w:rPr>
        <w:t xml:space="preserve">.  </w:t>
      </w:r>
    </w:p>
    <w:p w14:paraId="250DFC12" w14:textId="0B54EA2F" w:rsidR="0084101E" w:rsidRDefault="0084101E" w:rsidP="0084101E">
      <w:pPr>
        <w:rPr>
          <w:bCs/>
        </w:rPr>
      </w:pPr>
      <w:r>
        <w:rPr>
          <w:bCs/>
        </w:rPr>
        <w:t xml:space="preserve">In GBCS </w:t>
      </w:r>
      <w:r w:rsidRPr="00FB28C3">
        <w:rPr>
          <w:bCs/>
        </w:rPr>
        <w:t xml:space="preserve">Table 20 and </w:t>
      </w:r>
      <w:r>
        <w:rPr>
          <w:bCs/>
        </w:rPr>
        <w:t>so the Use Case</w:t>
      </w:r>
      <w:r w:rsidR="00E92568">
        <w:rPr>
          <w:bCs/>
        </w:rPr>
        <w:t xml:space="preserve"> HTML</w:t>
      </w:r>
      <w:r>
        <w:rPr>
          <w:bCs/>
        </w:rPr>
        <w:t>, the name is:</w:t>
      </w:r>
    </w:p>
    <w:p w14:paraId="7A336690" w14:textId="77777777" w:rsidR="0084101E" w:rsidRDefault="0084101E" w:rsidP="0084101E">
      <w:pPr>
        <w:ind w:left="327"/>
        <w:rPr>
          <w:bCs/>
        </w:rPr>
      </w:pPr>
      <w:r w:rsidRPr="00FB28C3">
        <w:rPr>
          <w:bCs/>
        </w:rPr>
        <w:t xml:space="preserve">‘Command not supported by </w:t>
      </w:r>
      <w:r w:rsidRPr="0084101E">
        <w:rPr>
          <w:b/>
          <w:u w:val="single"/>
        </w:rPr>
        <w:t>SAPC’</w:t>
      </w:r>
      <w:r w:rsidRPr="00FB28C3">
        <w:rPr>
          <w:bCs/>
        </w:rPr>
        <w:t xml:space="preserve">.  </w:t>
      </w:r>
    </w:p>
    <w:p w14:paraId="3C7248D7" w14:textId="03C7F085" w:rsidR="0084101E" w:rsidRPr="00FB28C3" w:rsidRDefault="0084101E" w:rsidP="0084101E">
      <w:pPr>
        <w:rPr>
          <w:bCs/>
        </w:rPr>
      </w:pPr>
      <w:r w:rsidRPr="00FB28C3">
        <w:rPr>
          <w:bCs/>
        </w:rPr>
        <w:t xml:space="preserve">The </w:t>
      </w:r>
      <w:r>
        <w:rPr>
          <w:bCs/>
        </w:rPr>
        <w:t>names are to be aligned</w:t>
      </w:r>
      <w:r w:rsidRPr="00FB28C3">
        <w:rPr>
          <w:bCs/>
        </w:rPr>
        <w:t xml:space="preserve"> as per </w:t>
      </w:r>
      <w:r w:rsidR="00E92568">
        <w:rPr>
          <w:bCs/>
        </w:rPr>
        <w:t xml:space="preserve">GBCS </w:t>
      </w:r>
      <w:r w:rsidR="00E92568" w:rsidRPr="00FB28C3">
        <w:rPr>
          <w:bCs/>
        </w:rPr>
        <w:t>Table 7.2.9.1a</w:t>
      </w:r>
      <w:r w:rsidR="00E92568">
        <w:rPr>
          <w:bCs/>
        </w:rPr>
        <w:t>, Table 16.2 and section 16.1.1</w:t>
      </w:r>
      <w:r>
        <w:rPr>
          <w:bCs/>
        </w:rPr>
        <w:t>.</w:t>
      </w:r>
      <w:r w:rsidRPr="00FB28C3">
        <w:rPr>
          <w:bCs/>
        </w:rPr>
        <w:t xml:space="preserve"> </w:t>
      </w:r>
    </w:p>
    <w:p w14:paraId="389123BB" w14:textId="77777777" w:rsidR="0084101E" w:rsidRDefault="0084101E" w:rsidP="0084101E">
      <w:pPr>
        <w:pStyle w:val="ListParagraph"/>
        <w:ind w:left="360"/>
        <w:rPr>
          <w:bCs/>
        </w:rPr>
      </w:pPr>
    </w:p>
    <w:p w14:paraId="4A7F21F6" w14:textId="07613DEB" w:rsidR="0090564D" w:rsidRPr="00417586" w:rsidRDefault="0090564D" w:rsidP="00863262">
      <w:pPr>
        <w:pStyle w:val="ListParagraph"/>
        <w:numPr>
          <w:ilvl w:val="0"/>
          <w:numId w:val="16"/>
        </w:numPr>
        <w:rPr>
          <w:bCs/>
          <w:u w:val="single"/>
        </w:rPr>
      </w:pPr>
      <w:r w:rsidRPr="00417586">
        <w:rPr>
          <w:bCs/>
          <w:u w:val="single"/>
        </w:rPr>
        <w:t>ECS100</w:t>
      </w:r>
      <w:r w:rsidR="004F422B" w:rsidRPr="00417586">
        <w:rPr>
          <w:bCs/>
          <w:u w:val="single"/>
        </w:rPr>
        <w:t xml:space="preserve"> – ESME support is not mandated.</w:t>
      </w:r>
    </w:p>
    <w:p w14:paraId="77CC5427" w14:textId="74C5619D" w:rsidR="0090564D" w:rsidRPr="00FB28C3" w:rsidRDefault="0090564D" w:rsidP="0090564D">
      <w:pPr>
        <w:pStyle w:val="ListParagraph"/>
        <w:ind w:left="360"/>
        <w:rPr>
          <w:bCs/>
        </w:rPr>
      </w:pPr>
    </w:p>
    <w:p w14:paraId="0EA97B46" w14:textId="58A7A78F" w:rsidR="004F422B" w:rsidRDefault="0062732E" w:rsidP="0090564D">
      <w:pPr>
        <w:pStyle w:val="ListParagraph"/>
        <w:ind w:left="0"/>
        <w:rPr>
          <w:bCs/>
        </w:rPr>
      </w:pPr>
      <w:r w:rsidRPr="00FB28C3">
        <w:rPr>
          <w:bCs/>
        </w:rPr>
        <w:t>There</w:t>
      </w:r>
      <w:r w:rsidR="0090564D" w:rsidRPr="00FB28C3">
        <w:rPr>
          <w:bCs/>
        </w:rPr>
        <w:t xml:space="preserve"> is no requirement for ESME to issue an ECS100 </w:t>
      </w:r>
      <w:r w:rsidRPr="00FB28C3">
        <w:rPr>
          <w:bCs/>
        </w:rPr>
        <w:t xml:space="preserve">‘Command not supported by Device’ </w:t>
      </w:r>
      <w:r w:rsidR="0090564D" w:rsidRPr="00FB28C3">
        <w:rPr>
          <w:bCs/>
        </w:rPr>
        <w:t>Alert</w:t>
      </w:r>
      <w:r w:rsidR="00B83E02">
        <w:rPr>
          <w:bCs/>
        </w:rPr>
        <w:t xml:space="preserve">. </w:t>
      </w:r>
      <w:r w:rsidR="005704C5">
        <w:rPr>
          <w:bCs/>
        </w:rPr>
        <w:t xml:space="preserve"> </w:t>
      </w:r>
      <w:r w:rsidR="00B83E02">
        <w:rPr>
          <w:bCs/>
        </w:rPr>
        <w:t>A</w:t>
      </w:r>
      <w:r w:rsidRPr="00FB28C3">
        <w:rPr>
          <w:bCs/>
        </w:rPr>
        <w:t xml:space="preserve">n ESME must support all ESME SMETS requirements, </w:t>
      </w:r>
      <w:r w:rsidR="00B759A9" w:rsidRPr="00FB28C3">
        <w:rPr>
          <w:bCs/>
        </w:rPr>
        <w:t xml:space="preserve">and </w:t>
      </w:r>
      <w:r w:rsidR="00C8714E">
        <w:rPr>
          <w:bCs/>
        </w:rPr>
        <w:t>so</w:t>
      </w:r>
      <w:r w:rsidR="00B83E02">
        <w:rPr>
          <w:bCs/>
        </w:rPr>
        <w:t xml:space="preserve"> there is</w:t>
      </w:r>
      <w:r w:rsidR="00C8714E">
        <w:rPr>
          <w:bCs/>
        </w:rPr>
        <w:t xml:space="preserve"> </w:t>
      </w:r>
      <w:r w:rsidR="00B83E02">
        <w:rPr>
          <w:bCs/>
        </w:rPr>
        <w:t>n</w:t>
      </w:r>
      <w:r w:rsidR="00C8714E">
        <w:rPr>
          <w:bCs/>
        </w:rPr>
        <w:t>o</w:t>
      </w:r>
      <w:r w:rsidR="00B83E02">
        <w:rPr>
          <w:bCs/>
        </w:rPr>
        <w:t xml:space="preserve"> requirement for an ESME to provide this Alert</w:t>
      </w:r>
      <w:r w:rsidR="00CC3C81">
        <w:rPr>
          <w:bCs/>
        </w:rPr>
        <w:t>.</w:t>
      </w:r>
      <w:r w:rsidRPr="00FB28C3">
        <w:rPr>
          <w:bCs/>
        </w:rPr>
        <w:t xml:space="preserve"> </w:t>
      </w:r>
      <w:r w:rsidR="005704C5">
        <w:rPr>
          <w:bCs/>
        </w:rPr>
        <w:t xml:space="preserve"> </w:t>
      </w:r>
      <w:r w:rsidR="009A4B62">
        <w:rPr>
          <w:bCs/>
        </w:rPr>
        <w:t xml:space="preserve">GBCS, </w:t>
      </w:r>
      <w:r w:rsidRPr="00FB28C3">
        <w:rPr>
          <w:bCs/>
        </w:rPr>
        <w:t>Table 16.2 should be corrected</w:t>
      </w:r>
      <w:r w:rsidR="004F422B">
        <w:rPr>
          <w:bCs/>
        </w:rPr>
        <w:t xml:space="preserve"> to remove ESME mandated support</w:t>
      </w:r>
      <w:r w:rsidR="00417586">
        <w:rPr>
          <w:bCs/>
        </w:rPr>
        <w:t xml:space="preserve"> for ECS100</w:t>
      </w:r>
      <w:r w:rsidR="004F422B">
        <w:rPr>
          <w:bCs/>
        </w:rPr>
        <w:t>.</w:t>
      </w:r>
    </w:p>
    <w:p w14:paraId="0FCDB4D4" w14:textId="71AB17D1" w:rsidR="00421F2D" w:rsidRPr="00FB28C3" w:rsidRDefault="00421F2D" w:rsidP="0090564D">
      <w:pPr>
        <w:rPr>
          <w:b/>
        </w:rPr>
      </w:pPr>
    </w:p>
    <w:p w14:paraId="42354FF3" w14:textId="3997EE9A" w:rsidR="00ED1BEC" w:rsidRPr="00417586" w:rsidRDefault="0084101E" w:rsidP="00ED1BEC">
      <w:pPr>
        <w:pStyle w:val="ListParagraph"/>
        <w:numPr>
          <w:ilvl w:val="0"/>
          <w:numId w:val="16"/>
        </w:numPr>
        <w:rPr>
          <w:bCs/>
          <w:u w:val="single"/>
        </w:rPr>
      </w:pPr>
      <w:r w:rsidRPr="00417586">
        <w:rPr>
          <w:bCs/>
          <w:u w:val="single"/>
        </w:rPr>
        <w:t xml:space="preserve">ECS100 - </w:t>
      </w:r>
      <w:r w:rsidR="00ED1BEC" w:rsidRPr="00417586">
        <w:rPr>
          <w:bCs/>
          <w:u w:val="single"/>
        </w:rPr>
        <w:t>Supplementary Originator</w:t>
      </w:r>
      <w:r w:rsidRPr="00417586">
        <w:rPr>
          <w:bCs/>
          <w:u w:val="single"/>
        </w:rPr>
        <w:t xml:space="preserve"> Counter is missing from the Use Case specific payload</w:t>
      </w:r>
    </w:p>
    <w:p w14:paraId="7BC8E6B2" w14:textId="6547394A" w:rsidR="00C8714E" w:rsidRDefault="00764F69" w:rsidP="0090564D">
      <w:pPr>
        <w:rPr>
          <w:bCs/>
        </w:rPr>
      </w:pPr>
      <w:r w:rsidRPr="0084101E">
        <w:rPr>
          <w:bCs/>
        </w:rPr>
        <w:t xml:space="preserve">Where an SAPC sends an ECS100 Alert in Response to a Command from an unknown remote party, it is required </w:t>
      </w:r>
      <w:r w:rsidR="00C8714E">
        <w:rPr>
          <w:bCs/>
        </w:rPr>
        <w:t xml:space="preserve">by GBCS 7.2.9.1a </w:t>
      </w:r>
      <w:r w:rsidRPr="0084101E">
        <w:rPr>
          <w:bCs/>
        </w:rPr>
        <w:t xml:space="preserve">to include that party’s User ID </w:t>
      </w:r>
      <w:r w:rsidR="0084101E">
        <w:rPr>
          <w:bCs/>
        </w:rPr>
        <w:t xml:space="preserve">in the Alert </w:t>
      </w:r>
      <w:r w:rsidRPr="0084101E">
        <w:rPr>
          <w:bCs/>
        </w:rPr>
        <w:t>(in the Suppl</w:t>
      </w:r>
      <w:r w:rsidR="002E5B58" w:rsidRPr="0084101E">
        <w:rPr>
          <w:bCs/>
        </w:rPr>
        <w:t>e</w:t>
      </w:r>
      <w:r w:rsidRPr="0084101E">
        <w:rPr>
          <w:bCs/>
        </w:rPr>
        <w:t xml:space="preserve">mentary Remote Party ID field). </w:t>
      </w:r>
    </w:p>
    <w:p w14:paraId="786F2360" w14:textId="77777777" w:rsidR="00676FF2" w:rsidRPr="00365AE7" w:rsidRDefault="00764F69" w:rsidP="00676FF2">
      <w:pPr>
        <w:rPr>
          <w:bCs/>
        </w:rPr>
      </w:pPr>
      <w:r w:rsidRPr="0084101E">
        <w:rPr>
          <w:bCs/>
        </w:rPr>
        <w:t>However, that is not sufficient for th</w:t>
      </w:r>
      <w:r w:rsidR="0084101E">
        <w:rPr>
          <w:bCs/>
        </w:rPr>
        <w:t>at</w:t>
      </w:r>
      <w:r w:rsidRPr="0084101E">
        <w:rPr>
          <w:bCs/>
        </w:rPr>
        <w:t xml:space="preserve"> party to identify the </w:t>
      </w:r>
      <w:r w:rsidR="0084101E">
        <w:rPr>
          <w:bCs/>
        </w:rPr>
        <w:t>specific</w:t>
      </w:r>
      <w:r w:rsidRPr="0084101E">
        <w:rPr>
          <w:bCs/>
        </w:rPr>
        <w:t xml:space="preserve"> Command. </w:t>
      </w:r>
      <w:r w:rsidR="00221578">
        <w:rPr>
          <w:bCs/>
        </w:rPr>
        <w:t xml:space="preserve"> </w:t>
      </w:r>
      <w:r w:rsidRPr="0084101E">
        <w:rPr>
          <w:bCs/>
        </w:rPr>
        <w:t xml:space="preserve">The </w:t>
      </w:r>
      <w:r w:rsidR="00C8714E">
        <w:rPr>
          <w:bCs/>
        </w:rPr>
        <w:t>correction</w:t>
      </w:r>
      <w:r w:rsidRPr="0084101E">
        <w:rPr>
          <w:bCs/>
        </w:rPr>
        <w:t xml:space="preserve"> is to require SAPC to add that extra </w:t>
      </w:r>
      <w:r w:rsidR="007053A5">
        <w:rPr>
          <w:bCs/>
        </w:rPr>
        <w:t xml:space="preserve">required </w:t>
      </w:r>
      <w:r w:rsidRPr="0084101E">
        <w:rPr>
          <w:bCs/>
        </w:rPr>
        <w:t xml:space="preserve">information, specifically the Command’s </w:t>
      </w:r>
      <w:r w:rsidRPr="00365AE7">
        <w:rPr>
          <w:bCs/>
        </w:rPr>
        <w:t>Supplementary Originator Counter</w:t>
      </w:r>
      <w:r w:rsidR="0084101E" w:rsidRPr="00365AE7">
        <w:rPr>
          <w:bCs/>
        </w:rPr>
        <w:t xml:space="preserve">, </w:t>
      </w:r>
      <w:r w:rsidR="007053A5" w:rsidRPr="00365AE7">
        <w:rPr>
          <w:bCs/>
        </w:rPr>
        <w:t>to</w:t>
      </w:r>
      <w:r w:rsidR="0084101E" w:rsidRPr="00365AE7">
        <w:rPr>
          <w:bCs/>
        </w:rPr>
        <w:t xml:space="preserve"> </w:t>
      </w:r>
      <w:r w:rsidR="0084101E">
        <w:rPr>
          <w:bCs/>
        </w:rPr>
        <w:t>the Alert’s Use Case</w:t>
      </w:r>
      <w:r w:rsidR="00676FF2">
        <w:rPr>
          <w:bCs/>
        </w:rPr>
        <w:t xml:space="preserve">.  </w:t>
      </w:r>
      <w:r w:rsidR="00676FF2" w:rsidRPr="00365AE7">
        <w:rPr>
          <w:bCs/>
          <w:highlight w:val="yellow"/>
        </w:rPr>
        <w:t>This change aligns GBCS to the draft MMC V4.0.</w:t>
      </w:r>
    </w:p>
    <w:p w14:paraId="13270AE4" w14:textId="7FF8D52B" w:rsidR="0084101E" w:rsidRDefault="0084101E" w:rsidP="0090564D"/>
    <w:p w14:paraId="0816DE11" w14:textId="5A3C8F7F" w:rsidR="001F55F2" w:rsidRPr="001F55F2" w:rsidRDefault="001F55F2" w:rsidP="001F55F2">
      <w:pPr>
        <w:pStyle w:val="ListParagraph"/>
        <w:numPr>
          <w:ilvl w:val="0"/>
          <w:numId w:val="16"/>
        </w:numPr>
        <w:rPr>
          <w:u w:val="single"/>
        </w:rPr>
      </w:pPr>
      <w:r w:rsidRPr="001F55F2">
        <w:rPr>
          <w:u w:val="single"/>
        </w:rPr>
        <w:t>Incorrect notes for PPMID HAN only commands</w:t>
      </w:r>
    </w:p>
    <w:p w14:paraId="6059D367" w14:textId="710FEF35" w:rsidR="001F55F2" w:rsidRDefault="001F55F2" w:rsidP="001F55F2">
      <w:pPr>
        <w:pStyle w:val="ListParagraph"/>
        <w:ind w:left="360"/>
      </w:pPr>
    </w:p>
    <w:p w14:paraId="0B3487AF" w14:textId="1D92BAE3" w:rsidR="001F55F2" w:rsidRDefault="009A4B62" w:rsidP="001F55F2">
      <w:pPr>
        <w:pStyle w:val="ListParagraph"/>
        <w:ind w:left="0"/>
      </w:pPr>
      <w:r>
        <w:t xml:space="preserve">GBCS, </w:t>
      </w:r>
      <w:r w:rsidR="001F55F2">
        <w:t xml:space="preserve">Table 13.7.3a makes explicit that three SMETS HAN only commands can be sent from PPMID to both ESME and SAPC, namely ‘Request Emergency Credit Activation’, ‘Request to Add Credit’ and ‘Request to Enable ESME Supply’. </w:t>
      </w:r>
      <w:r w:rsidR="00221578">
        <w:t xml:space="preserve"> </w:t>
      </w:r>
      <w:r w:rsidR="001F55F2">
        <w:t>This aligns to SMETS, which permits SAPC to support the full range of ESME functionality.</w:t>
      </w:r>
    </w:p>
    <w:p w14:paraId="0AFF4B45" w14:textId="77777777" w:rsidR="001F55F2" w:rsidRDefault="001F55F2" w:rsidP="001F55F2">
      <w:pPr>
        <w:pStyle w:val="ListParagraph"/>
        <w:ind w:left="0"/>
      </w:pPr>
    </w:p>
    <w:p w14:paraId="5E3D75AB" w14:textId="3457531D" w:rsidR="001F55F2" w:rsidRDefault="001F55F2" w:rsidP="001F55F2">
      <w:pPr>
        <w:pStyle w:val="ListParagraph"/>
        <w:ind w:left="0"/>
      </w:pPr>
      <w:r>
        <w:t xml:space="preserve">However, the notes in the Use Case reference rows for these three rows </w:t>
      </w:r>
      <w:r w:rsidR="00ED5361">
        <w:t>state</w:t>
      </w:r>
      <w:r>
        <w:t xml:space="preserve"> that ‘</w:t>
      </w:r>
      <w:r w:rsidRPr="001F55F2">
        <w:t>ESME is the only valid target Device</w:t>
      </w:r>
      <w:r>
        <w:t xml:space="preserve">’ and SAPC support is ‘n/a’. </w:t>
      </w:r>
      <w:r w:rsidR="00221578">
        <w:t xml:space="preserve"> </w:t>
      </w:r>
      <w:r>
        <w:t>Table 20 notes are to be corrected to align to SMETS and GBCS</w:t>
      </w:r>
      <w:r w:rsidR="009A4B62">
        <w:t>, Section</w:t>
      </w:r>
      <w:r>
        <w:t xml:space="preserve"> 13.7.3.</w:t>
      </w:r>
    </w:p>
    <w:p w14:paraId="6025361A" w14:textId="18A53CEC" w:rsidR="00C21BCA" w:rsidRDefault="00C21BCA" w:rsidP="001F55F2">
      <w:pPr>
        <w:pStyle w:val="ListParagraph"/>
        <w:ind w:left="0"/>
      </w:pPr>
    </w:p>
    <w:p w14:paraId="161ED63F" w14:textId="6F605CA3" w:rsidR="00C21BCA" w:rsidRPr="008534C6" w:rsidRDefault="00C21BCA" w:rsidP="00C21BCA">
      <w:pPr>
        <w:pStyle w:val="ListParagraph"/>
        <w:numPr>
          <w:ilvl w:val="0"/>
          <w:numId w:val="16"/>
        </w:numPr>
        <w:rPr>
          <w:u w:val="single"/>
        </w:rPr>
      </w:pPr>
      <w:r w:rsidRPr="008534C6">
        <w:rPr>
          <w:u w:val="single"/>
        </w:rPr>
        <w:t>Firmware distribution alerts for SAPC</w:t>
      </w:r>
    </w:p>
    <w:p w14:paraId="44CAFCE7" w14:textId="45360F54" w:rsidR="00C21BCA" w:rsidRDefault="00C21BCA" w:rsidP="00C21BCA">
      <w:r>
        <w:t>As stated in GBCS</w:t>
      </w:r>
      <w:r w:rsidR="009A4B62">
        <w:t>, Section</w:t>
      </w:r>
      <w:r>
        <w:t xml:space="preserve"> 11</w:t>
      </w:r>
      <w:r w:rsidR="00221578">
        <w:t>:</w:t>
      </w:r>
    </w:p>
    <w:p w14:paraId="7CD44762" w14:textId="20068D32" w:rsidR="00C21BCA" w:rsidRDefault="00221578" w:rsidP="008534C6">
      <w:pPr>
        <w:ind w:left="327"/>
      </w:pPr>
      <w:r>
        <w:t>‘</w:t>
      </w:r>
      <w:r w:rsidR="00C21BCA" w:rsidRPr="00221578">
        <w:rPr>
          <w:i/>
          <w:iCs/>
        </w:rPr>
        <w:t xml:space="preserve">Requirements and statements in this Section </w:t>
      </w:r>
      <w:r w:rsidR="00C21BCA" w:rsidRPr="00221578">
        <w:rPr>
          <w:i/>
          <w:iCs/>
        </w:rPr>
        <w:fldChar w:fldCharType="begin"/>
      </w:r>
      <w:r w:rsidR="00C21BCA" w:rsidRPr="00221578">
        <w:rPr>
          <w:i/>
          <w:iCs/>
        </w:rPr>
        <w:instrText xml:space="preserve"> REF _Ref12540238 \r \h </w:instrText>
      </w:r>
      <w:r>
        <w:rPr>
          <w:i/>
          <w:iCs/>
        </w:rPr>
        <w:instrText xml:space="preserve"> \* MERGEFORMAT </w:instrText>
      </w:r>
      <w:r w:rsidR="00C21BCA" w:rsidRPr="00221578">
        <w:rPr>
          <w:i/>
          <w:iCs/>
        </w:rPr>
      </w:r>
      <w:r w:rsidR="00C21BCA" w:rsidRPr="00221578">
        <w:rPr>
          <w:i/>
          <w:iCs/>
        </w:rPr>
        <w:fldChar w:fldCharType="separate"/>
      </w:r>
      <w:r w:rsidR="00C21BCA" w:rsidRPr="00221578">
        <w:rPr>
          <w:i/>
          <w:iCs/>
        </w:rPr>
        <w:t>11</w:t>
      </w:r>
      <w:r w:rsidR="00C21BCA" w:rsidRPr="00221578">
        <w:rPr>
          <w:i/>
          <w:iCs/>
        </w:rPr>
        <w:fldChar w:fldCharType="end"/>
      </w:r>
      <w:r w:rsidR="00C21BCA" w:rsidRPr="00221578">
        <w:rPr>
          <w:i/>
          <w:iCs/>
        </w:rPr>
        <w:t>, and in Use Cases ‘CS05b Distribute Firmware to ESME / GSME’ and ‘CS06 Activate Firmware</w:t>
      </w:r>
      <w:proofErr w:type="gramStart"/>
      <w:r w:rsidR="00C21BCA" w:rsidRPr="00221578">
        <w:rPr>
          <w:i/>
          <w:iCs/>
        </w:rPr>
        <w:t>’,  shall</w:t>
      </w:r>
      <w:proofErr w:type="gramEnd"/>
      <w:r w:rsidR="00C21BCA" w:rsidRPr="00221578">
        <w:rPr>
          <w:i/>
          <w:iCs/>
        </w:rPr>
        <w:t xml:space="preserve"> apply to an SAPC as if it were an ESME</w:t>
      </w:r>
      <w:r w:rsidR="00C21BCA">
        <w:t>.</w:t>
      </w:r>
      <w:r>
        <w:t>’</w:t>
      </w:r>
      <w:r w:rsidR="00C21BCA">
        <w:t xml:space="preserve"> </w:t>
      </w:r>
    </w:p>
    <w:p w14:paraId="77880D51" w14:textId="1AB9E69F" w:rsidR="00C21BCA" w:rsidRDefault="00C21BCA" w:rsidP="00C21BCA">
      <w:r>
        <w:lastRenderedPageBreak/>
        <w:t>And in GBCS</w:t>
      </w:r>
      <w:r w:rsidR="009A4B62">
        <w:t>, Section</w:t>
      </w:r>
      <w:r>
        <w:t xml:space="preserve"> 11.4.2:</w:t>
      </w:r>
    </w:p>
    <w:p w14:paraId="531E5EB3" w14:textId="1DC1266F" w:rsidR="00C21BCA" w:rsidRDefault="00221578" w:rsidP="008534C6">
      <w:pPr>
        <w:ind w:left="327"/>
      </w:pPr>
      <w:r>
        <w:t>‘</w:t>
      </w:r>
      <w:r w:rsidR="00C21BCA" w:rsidRPr="00221578">
        <w:rPr>
          <w:i/>
          <w:iCs/>
        </w:rPr>
        <w:t>The ESME / GSME shall verify the Upgrade Image contained within the OTA Upgrade Image according to Section</w:t>
      </w:r>
      <w:r>
        <w:rPr>
          <w:i/>
          <w:iCs/>
        </w:rPr>
        <w:t xml:space="preserve"> 11.2.5</w:t>
      </w:r>
      <w:r w:rsidR="00C21BCA" w:rsidRPr="00221578">
        <w:rPr>
          <w:i/>
          <w:iCs/>
        </w:rPr>
        <w:t>, and … If the verification is successful, the ESME / GSME shall construct and send a Firmware Distribution Receipt Alert, according to Section</w:t>
      </w:r>
      <w:r>
        <w:rPr>
          <w:i/>
          <w:iCs/>
        </w:rPr>
        <w:t xml:space="preserve"> 11.2.6.</w:t>
      </w:r>
      <w:r>
        <w:t>’</w:t>
      </w:r>
    </w:p>
    <w:p w14:paraId="0E4F0771" w14:textId="69312D38" w:rsidR="00ED5361" w:rsidRDefault="00C21BCA" w:rsidP="008534C6">
      <w:r>
        <w:t xml:space="preserve">Therefore, SAPC must support the ESME version of </w:t>
      </w:r>
      <w:r w:rsidRPr="00880C97">
        <w:t xml:space="preserve">Firmware Distribution Receipt </w:t>
      </w:r>
      <w:r>
        <w:t>Alert, and so row 144</w:t>
      </w:r>
      <w:r w:rsidR="008534C6">
        <w:t xml:space="preserve"> in the </w:t>
      </w:r>
      <w:r w:rsidR="008534C6" w:rsidRPr="00791C6E">
        <w:t>GBCS Table 20, Use Case reference tab</w:t>
      </w:r>
      <w:r w:rsidR="008534C6">
        <w:t xml:space="preserve"> should be marked as ‘mandatory’ for SAPC support.</w:t>
      </w:r>
    </w:p>
    <w:p w14:paraId="51063E8B" w14:textId="77777777" w:rsidR="001F55F2" w:rsidRDefault="001F55F2" w:rsidP="00CC3C81"/>
    <w:p w14:paraId="2D48633C" w14:textId="39CF3D12" w:rsidR="0084101E" w:rsidRPr="00417586" w:rsidRDefault="0084101E" w:rsidP="0084101E">
      <w:pPr>
        <w:pStyle w:val="ListParagraph"/>
        <w:numPr>
          <w:ilvl w:val="0"/>
          <w:numId w:val="16"/>
        </w:numPr>
        <w:rPr>
          <w:bCs/>
          <w:u w:val="single"/>
        </w:rPr>
      </w:pPr>
      <w:r w:rsidRPr="00417586">
        <w:rPr>
          <w:bCs/>
          <w:u w:val="single"/>
        </w:rPr>
        <w:t>Correction of typographical errors</w:t>
      </w:r>
    </w:p>
    <w:p w14:paraId="3406714D" w14:textId="59A7BD88" w:rsidR="0084101E" w:rsidRDefault="00CC3C81" w:rsidP="0084101E">
      <w:pPr>
        <w:rPr>
          <w:bCs/>
        </w:rPr>
      </w:pPr>
      <w:r>
        <w:rPr>
          <w:bCs/>
        </w:rPr>
        <w:t>The</w:t>
      </w:r>
      <w:r w:rsidR="00221578">
        <w:rPr>
          <w:bCs/>
        </w:rPr>
        <w:t>s</w:t>
      </w:r>
      <w:r>
        <w:rPr>
          <w:bCs/>
        </w:rPr>
        <w:t>e</w:t>
      </w:r>
      <w:r w:rsidR="0084101E">
        <w:rPr>
          <w:bCs/>
        </w:rPr>
        <w:t xml:space="preserve"> corrections </w:t>
      </w:r>
      <w:r>
        <w:rPr>
          <w:bCs/>
        </w:rPr>
        <w:t xml:space="preserve">are </w:t>
      </w:r>
      <w:r w:rsidR="0084101E">
        <w:rPr>
          <w:bCs/>
        </w:rPr>
        <w:t>detailed in the ‘Required Changes to Documentation</w:t>
      </w:r>
      <w:r w:rsidR="00221578">
        <w:rPr>
          <w:bCs/>
        </w:rPr>
        <w:t>’</w:t>
      </w:r>
      <w:r w:rsidR="0084101E">
        <w:rPr>
          <w:bCs/>
        </w:rPr>
        <w:t xml:space="preserve"> section</w:t>
      </w:r>
      <w:r w:rsidR="00221578">
        <w:rPr>
          <w:bCs/>
        </w:rPr>
        <w:t xml:space="preserve"> of this IRP</w:t>
      </w:r>
      <w:r w:rsidR="000045E8">
        <w:rPr>
          <w:bCs/>
        </w:rPr>
        <w:t xml:space="preserve"> </w:t>
      </w:r>
      <w:r w:rsidR="008E7893">
        <w:rPr>
          <w:bCs/>
        </w:rPr>
        <w:t>below.</w:t>
      </w:r>
    </w:p>
    <w:p w14:paraId="59CF1497" w14:textId="77777777" w:rsidR="008E7893" w:rsidRPr="0084101E" w:rsidRDefault="008E7893" w:rsidP="0084101E">
      <w:pPr>
        <w:rPr>
          <w:bCs/>
        </w:rPr>
      </w:pPr>
    </w:p>
    <w:p w14:paraId="4FA9F35C" w14:textId="354CD16B" w:rsidR="00F64FFA" w:rsidRDefault="0038696F">
      <w:pPr>
        <w:rPr>
          <w:b/>
          <w:sz w:val="24"/>
          <w:szCs w:val="24"/>
        </w:rPr>
      </w:pPr>
      <w:r>
        <w:rPr>
          <w:b/>
          <w:sz w:val="24"/>
          <w:szCs w:val="24"/>
        </w:rPr>
        <w:t xml:space="preserve">Interoperability and / or Compatibility </w:t>
      </w:r>
    </w:p>
    <w:p w14:paraId="5A15CCE2" w14:textId="0C0A455D" w:rsidR="00417586" w:rsidRDefault="00A1345F">
      <w:pPr>
        <w:rPr>
          <w:rFonts w:eastAsia="Times New Roman" w:cs="Arial"/>
          <w:color w:val="000000"/>
          <w:lang w:eastAsia="en-GB"/>
        </w:rPr>
      </w:pPr>
      <w:r w:rsidRPr="0011199E">
        <w:rPr>
          <w:rFonts w:eastAsia="Times New Roman" w:cs="Arial"/>
          <w:color w:val="000000"/>
          <w:lang w:eastAsia="en-GB"/>
        </w:rPr>
        <w:t>The changes</w:t>
      </w:r>
      <w:r w:rsidR="001B2922" w:rsidRPr="0011199E">
        <w:rPr>
          <w:rFonts w:eastAsia="Times New Roman" w:cs="Arial"/>
          <w:color w:val="000000"/>
          <w:lang w:eastAsia="en-GB"/>
        </w:rPr>
        <w:t xml:space="preserve"> </w:t>
      </w:r>
      <w:r w:rsidR="00417586">
        <w:rPr>
          <w:rFonts w:eastAsia="Times New Roman" w:cs="Arial"/>
          <w:color w:val="000000"/>
          <w:lang w:eastAsia="en-GB"/>
        </w:rPr>
        <w:t>are</w:t>
      </w:r>
      <w:r w:rsidR="00CC712A">
        <w:rPr>
          <w:rFonts w:eastAsia="Times New Roman" w:cs="Arial"/>
          <w:color w:val="000000"/>
          <w:lang w:eastAsia="en-GB"/>
        </w:rPr>
        <w:t xml:space="preserve"> to a GBCS version that</w:t>
      </w:r>
      <w:r w:rsidR="00417586">
        <w:rPr>
          <w:rFonts w:eastAsia="Times New Roman" w:cs="Arial"/>
          <w:color w:val="000000"/>
          <w:lang w:eastAsia="en-GB"/>
        </w:rPr>
        <w:t>,</w:t>
      </w:r>
      <w:r w:rsidR="00CC712A">
        <w:rPr>
          <w:rFonts w:eastAsia="Times New Roman" w:cs="Arial"/>
          <w:color w:val="000000"/>
          <w:lang w:eastAsia="en-GB"/>
        </w:rPr>
        <w:t xml:space="preserve"> whilst baselined</w:t>
      </w:r>
      <w:r w:rsidR="00417586">
        <w:rPr>
          <w:rFonts w:eastAsia="Times New Roman" w:cs="Arial"/>
          <w:color w:val="000000"/>
          <w:lang w:eastAsia="en-GB"/>
        </w:rPr>
        <w:t>,</w:t>
      </w:r>
      <w:r w:rsidR="00CC712A">
        <w:rPr>
          <w:rFonts w:eastAsia="Times New Roman" w:cs="Arial"/>
          <w:color w:val="000000"/>
          <w:lang w:eastAsia="en-GB"/>
        </w:rPr>
        <w:t xml:space="preserve"> is not yet designated in SEC Schedule 8. </w:t>
      </w:r>
      <w:r w:rsidR="008E7893">
        <w:rPr>
          <w:rFonts w:eastAsia="Times New Roman" w:cs="Arial"/>
          <w:color w:val="000000"/>
          <w:lang w:eastAsia="en-GB"/>
        </w:rPr>
        <w:t>As such</w:t>
      </w:r>
      <w:r w:rsidR="00CC3C81">
        <w:rPr>
          <w:rFonts w:eastAsia="Times New Roman" w:cs="Arial"/>
          <w:color w:val="000000"/>
          <w:lang w:eastAsia="en-GB"/>
        </w:rPr>
        <w:t>,</w:t>
      </w:r>
      <w:r w:rsidR="008E7893">
        <w:rPr>
          <w:rFonts w:eastAsia="Times New Roman" w:cs="Arial"/>
          <w:color w:val="000000"/>
          <w:lang w:eastAsia="en-GB"/>
        </w:rPr>
        <w:t xml:space="preserve"> </w:t>
      </w:r>
      <w:r w:rsidR="00417586">
        <w:rPr>
          <w:rFonts w:eastAsia="Times New Roman" w:cs="Arial"/>
          <w:color w:val="000000"/>
          <w:lang w:eastAsia="en-GB"/>
        </w:rPr>
        <w:t>there are no installed Devices or operational Systems that are affected.</w:t>
      </w:r>
      <w:r w:rsidR="00CC712A">
        <w:rPr>
          <w:rFonts w:eastAsia="Times New Roman" w:cs="Arial"/>
          <w:color w:val="000000"/>
          <w:lang w:eastAsia="en-GB"/>
        </w:rPr>
        <w:t xml:space="preserve"> </w:t>
      </w:r>
    </w:p>
    <w:p w14:paraId="5B39F16C" w14:textId="0113B8C3" w:rsidR="001B2922" w:rsidRDefault="001B2922">
      <w:pPr>
        <w:rPr>
          <w:rFonts w:eastAsia="Times New Roman" w:cs="Arial"/>
          <w:color w:val="000000"/>
          <w:lang w:eastAsia="en-GB"/>
        </w:rPr>
      </w:pPr>
      <w:r w:rsidRPr="0011199E">
        <w:rPr>
          <w:rFonts w:eastAsia="Times New Roman" w:cs="Arial"/>
          <w:color w:val="000000"/>
          <w:lang w:eastAsia="en-GB"/>
        </w:rPr>
        <w:t>The</w:t>
      </w:r>
      <w:r w:rsidR="00CC712A">
        <w:rPr>
          <w:rFonts w:eastAsia="Times New Roman" w:cs="Arial"/>
          <w:color w:val="000000"/>
          <w:lang w:eastAsia="en-GB"/>
        </w:rPr>
        <w:t>se</w:t>
      </w:r>
      <w:r w:rsidRPr="0011199E">
        <w:rPr>
          <w:rFonts w:eastAsia="Times New Roman" w:cs="Arial"/>
          <w:color w:val="000000"/>
          <w:lang w:eastAsia="en-GB"/>
        </w:rPr>
        <w:t xml:space="preserve"> changes have no impact on </w:t>
      </w:r>
      <w:r w:rsidR="00CC712A">
        <w:rPr>
          <w:rFonts w:eastAsia="Times New Roman" w:cs="Arial"/>
          <w:color w:val="000000"/>
          <w:lang w:eastAsia="en-GB"/>
        </w:rPr>
        <w:t xml:space="preserve">current </w:t>
      </w:r>
      <w:r w:rsidR="00C76F4C">
        <w:rPr>
          <w:rFonts w:eastAsia="Times New Roman" w:cs="Arial"/>
          <w:color w:val="000000"/>
          <w:lang w:eastAsia="en-GB"/>
        </w:rPr>
        <w:t xml:space="preserve">DCC Users, consumers, </w:t>
      </w:r>
      <w:proofErr w:type="gramStart"/>
      <w:r w:rsidRPr="0011199E">
        <w:rPr>
          <w:rFonts w:eastAsia="Times New Roman" w:cs="Arial"/>
          <w:color w:val="000000"/>
          <w:lang w:eastAsia="en-GB"/>
        </w:rPr>
        <w:t>systems</w:t>
      </w:r>
      <w:proofErr w:type="gramEnd"/>
      <w:r w:rsidRPr="0011199E">
        <w:rPr>
          <w:rFonts w:eastAsia="Times New Roman" w:cs="Arial"/>
          <w:color w:val="000000"/>
          <w:lang w:eastAsia="en-GB"/>
        </w:rPr>
        <w:t xml:space="preserve"> or Devices.</w:t>
      </w:r>
    </w:p>
    <w:p w14:paraId="6CA3B840" w14:textId="77777777" w:rsidR="00CC3C81" w:rsidRPr="0011199E" w:rsidRDefault="00CC3C81">
      <w:pPr>
        <w:rPr>
          <w:rFonts w:eastAsia="Times New Roman" w:cs="Arial"/>
          <w:color w:val="000000"/>
          <w:lang w:eastAsia="en-GB"/>
        </w:rPr>
      </w:pPr>
    </w:p>
    <w:p w14:paraId="4055622C" w14:textId="4B8311C8" w:rsidR="00F64FFA" w:rsidRDefault="0038696F">
      <w:pPr>
        <w:rPr>
          <w:b/>
          <w:sz w:val="24"/>
          <w:szCs w:val="24"/>
        </w:rPr>
      </w:pPr>
      <w:r>
        <w:rPr>
          <w:b/>
          <w:sz w:val="24"/>
          <w:szCs w:val="24"/>
        </w:rPr>
        <w:t>Required Changes to Documentation:</w:t>
      </w:r>
    </w:p>
    <w:p w14:paraId="480371D2" w14:textId="6AD30236" w:rsidR="00367259" w:rsidRPr="008931DC" w:rsidRDefault="008E7893">
      <w:pPr>
        <w:rPr>
          <w:bCs/>
          <w:u w:val="single"/>
        </w:rPr>
      </w:pPr>
      <w:r w:rsidRPr="008931DC">
        <w:rPr>
          <w:bCs/>
          <w:u w:val="single"/>
        </w:rPr>
        <w:t xml:space="preserve">Correction </w:t>
      </w:r>
      <w:r w:rsidR="00367259" w:rsidRPr="008931DC">
        <w:rPr>
          <w:bCs/>
          <w:u w:val="single"/>
        </w:rPr>
        <w:t>1:</w:t>
      </w:r>
    </w:p>
    <w:p w14:paraId="17D3884C" w14:textId="2B015264" w:rsidR="00367259" w:rsidRPr="008931DC" w:rsidRDefault="00367259">
      <w:pPr>
        <w:rPr>
          <w:bCs/>
        </w:rPr>
      </w:pPr>
      <w:r w:rsidRPr="008931DC">
        <w:rPr>
          <w:bCs/>
        </w:rPr>
        <w:t xml:space="preserve">Correct </w:t>
      </w:r>
      <w:r w:rsidR="00221578" w:rsidRPr="008931DC">
        <w:rPr>
          <w:bCs/>
        </w:rPr>
        <w:t xml:space="preserve">text at </w:t>
      </w:r>
      <w:r w:rsidRPr="008931DC">
        <w:rPr>
          <w:bCs/>
        </w:rPr>
        <w:t>GBCS 7.6.3.1 as shown</w:t>
      </w:r>
      <w:r w:rsidR="00221578" w:rsidRPr="008931DC">
        <w:rPr>
          <w:bCs/>
        </w:rPr>
        <w:t xml:space="preserve"> by the mark-up below</w:t>
      </w:r>
      <w:r w:rsidRPr="008931DC">
        <w:rPr>
          <w:bCs/>
        </w:rPr>
        <w:t>:</w:t>
      </w:r>
    </w:p>
    <w:p w14:paraId="1A9BD146" w14:textId="6446D659" w:rsidR="00367259" w:rsidRPr="0080407E" w:rsidRDefault="00367259" w:rsidP="00417586">
      <w:pPr>
        <w:ind w:left="327"/>
        <w:rPr>
          <w:bCs/>
          <w:sz w:val="20"/>
          <w:szCs w:val="20"/>
        </w:rPr>
      </w:pPr>
      <w:r w:rsidRPr="0080407E">
        <w:rPr>
          <w:bCs/>
          <w:noProof/>
          <w:sz w:val="20"/>
          <w:szCs w:val="20"/>
        </w:rPr>
        <w:drawing>
          <wp:inline distT="0" distB="0" distL="0" distR="0" wp14:anchorId="10B3B0BF" wp14:editId="10478110">
            <wp:extent cx="5760720" cy="155829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1558290"/>
                    </a:xfrm>
                    <a:prstGeom prst="rect">
                      <a:avLst/>
                    </a:prstGeom>
                  </pic:spPr>
                </pic:pic>
              </a:graphicData>
            </a:graphic>
          </wp:inline>
        </w:drawing>
      </w:r>
    </w:p>
    <w:p w14:paraId="0C9A070D" w14:textId="58EF15B8" w:rsidR="00367259" w:rsidRPr="008931DC" w:rsidRDefault="00367259">
      <w:pPr>
        <w:rPr>
          <w:bCs/>
        </w:rPr>
      </w:pPr>
      <w:r w:rsidRPr="008931DC">
        <w:rPr>
          <w:bCs/>
        </w:rPr>
        <w:t xml:space="preserve">In GBCS Table 20, SMETS required objects tab, add the underlined text to cell K565 (this results in the revised ECS35g Use Case </w:t>
      </w:r>
      <w:r w:rsidR="00123BCE">
        <w:rPr>
          <w:bCs/>
        </w:rPr>
        <w:t xml:space="preserve">within </w:t>
      </w:r>
      <w:r w:rsidR="006A6DAC">
        <w:rPr>
          <w:bCs/>
        </w:rPr>
        <w:t>the HTML file</w:t>
      </w:r>
      <w:r w:rsidRPr="008931DC">
        <w:rPr>
          <w:bCs/>
        </w:rPr>
        <w:t xml:space="preserve"> </w:t>
      </w:r>
      <w:r w:rsidR="00123BCE" w:rsidRPr="008931DC">
        <w:rPr>
          <w:bCs/>
        </w:rPr>
        <w:t xml:space="preserve">embedded </w:t>
      </w:r>
      <w:r w:rsidR="008931DC" w:rsidRPr="008931DC">
        <w:rPr>
          <w:bCs/>
        </w:rPr>
        <w:t>in the table at the bottom of this IRP</w:t>
      </w:r>
      <w:r w:rsidRPr="008931DC">
        <w:rPr>
          <w:bCs/>
        </w:rPr>
        <w:t>):</w:t>
      </w:r>
    </w:p>
    <w:p w14:paraId="7A15955C" w14:textId="5FE05DEB" w:rsidR="00367259" w:rsidRPr="008931DC" w:rsidRDefault="004F422B" w:rsidP="004F422B">
      <w:pPr>
        <w:ind w:firstLine="327"/>
        <w:rPr>
          <w:bCs/>
          <w:u w:val="single"/>
        </w:rPr>
      </w:pPr>
      <w:r w:rsidRPr="008931DC">
        <w:rPr>
          <w:bCs/>
        </w:rPr>
        <w:t>See GBCS Section 7.3.6.1</w:t>
      </w:r>
      <w:r w:rsidRPr="008931DC">
        <w:rPr>
          <w:bCs/>
          <w:u w:val="single"/>
        </w:rPr>
        <w:t xml:space="preserve"> and Section 18.1.1.1</w:t>
      </w:r>
    </w:p>
    <w:p w14:paraId="3D7FF0B0" w14:textId="77777777" w:rsidR="00CC3C81" w:rsidRPr="008931DC" w:rsidRDefault="00CC3C81" w:rsidP="004F422B">
      <w:pPr>
        <w:ind w:firstLine="327"/>
        <w:rPr>
          <w:b/>
        </w:rPr>
      </w:pPr>
    </w:p>
    <w:p w14:paraId="30464472" w14:textId="3C08B1D3" w:rsidR="002B3606" w:rsidRPr="008931DC" w:rsidRDefault="008E7893" w:rsidP="000465AF">
      <w:pPr>
        <w:rPr>
          <w:u w:val="single"/>
        </w:rPr>
      </w:pPr>
      <w:r w:rsidRPr="008931DC">
        <w:rPr>
          <w:u w:val="single"/>
        </w:rPr>
        <w:t xml:space="preserve">Correction </w:t>
      </w:r>
      <w:r w:rsidR="00417586" w:rsidRPr="008931DC">
        <w:rPr>
          <w:u w:val="single"/>
        </w:rPr>
        <w:t>2</w:t>
      </w:r>
      <w:r w:rsidR="0080407E" w:rsidRPr="008931DC">
        <w:rPr>
          <w:u w:val="single"/>
        </w:rPr>
        <w:t>:</w:t>
      </w:r>
    </w:p>
    <w:p w14:paraId="4005CA4F" w14:textId="77777777" w:rsidR="00F90C99" w:rsidRDefault="006A6DAC" w:rsidP="000465AF">
      <w:r>
        <w:t xml:space="preserve">At GBCS, </w:t>
      </w:r>
      <w:r w:rsidR="00F90C99">
        <w:t>13.9.2, Table 13.9.2 add the row as shown in the mark-up below:</w:t>
      </w:r>
    </w:p>
    <w:p w14:paraId="29608DF2" w14:textId="2D854FFC" w:rsidR="006A6DAC" w:rsidRDefault="00123BCE" w:rsidP="000465AF">
      <w:r>
        <w:rPr>
          <w:noProof/>
        </w:rPr>
        <w:drawing>
          <wp:inline distT="0" distB="0" distL="0" distR="0" wp14:anchorId="76C10E8E" wp14:editId="33B88B9B">
            <wp:extent cx="4572000" cy="1689302"/>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85185" cy="1694174"/>
                    </a:xfrm>
                    <a:prstGeom prst="rect">
                      <a:avLst/>
                    </a:prstGeom>
                  </pic:spPr>
                </pic:pic>
              </a:graphicData>
            </a:graphic>
          </wp:inline>
        </w:drawing>
      </w:r>
      <w:r w:rsidR="006A6DAC">
        <w:t xml:space="preserve"> </w:t>
      </w:r>
    </w:p>
    <w:p w14:paraId="6E5A3E53" w14:textId="581BAAAC" w:rsidR="00123BCE" w:rsidRPr="00123BCE" w:rsidRDefault="00123BCE" w:rsidP="000465AF">
      <w:pPr>
        <w:rPr>
          <w:i/>
          <w:iCs/>
          <w:sz w:val="16"/>
          <w:szCs w:val="16"/>
        </w:rPr>
      </w:pPr>
      <w:r w:rsidRPr="00123BCE">
        <w:rPr>
          <w:i/>
          <w:iCs/>
          <w:sz w:val="16"/>
          <w:szCs w:val="16"/>
        </w:rPr>
        <w:lastRenderedPageBreak/>
        <w:t>&lt;run on as is…&gt;</w:t>
      </w:r>
    </w:p>
    <w:p w14:paraId="57828489" w14:textId="0DB0B59F" w:rsidR="00123BCE" w:rsidRDefault="00123BCE" w:rsidP="00123BCE">
      <w:r>
        <w:t>At GBCS, 13.10.2, Table 13.10.2 add the row as shown in the mark-up below:</w:t>
      </w:r>
    </w:p>
    <w:p w14:paraId="40AA1208" w14:textId="6D74D7C2" w:rsidR="00123BCE" w:rsidRDefault="00123BCE" w:rsidP="000465AF">
      <w:r>
        <w:rPr>
          <w:noProof/>
        </w:rPr>
        <w:drawing>
          <wp:inline distT="0" distB="0" distL="0" distR="0" wp14:anchorId="3686139B" wp14:editId="4B351923">
            <wp:extent cx="4564684" cy="1837547"/>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89967" cy="1847725"/>
                    </a:xfrm>
                    <a:prstGeom prst="rect">
                      <a:avLst/>
                    </a:prstGeom>
                  </pic:spPr>
                </pic:pic>
              </a:graphicData>
            </a:graphic>
          </wp:inline>
        </w:drawing>
      </w:r>
    </w:p>
    <w:p w14:paraId="3177F267" w14:textId="77777777" w:rsidR="00123BCE" w:rsidRPr="00123BCE" w:rsidRDefault="00123BCE" w:rsidP="00123BCE">
      <w:pPr>
        <w:rPr>
          <w:i/>
          <w:iCs/>
          <w:sz w:val="16"/>
          <w:szCs w:val="16"/>
        </w:rPr>
      </w:pPr>
      <w:r w:rsidRPr="00123BCE">
        <w:rPr>
          <w:i/>
          <w:iCs/>
          <w:sz w:val="16"/>
          <w:szCs w:val="16"/>
        </w:rPr>
        <w:t>&lt;run on as is…&gt;</w:t>
      </w:r>
    </w:p>
    <w:p w14:paraId="4B5FB38D" w14:textId="77777777" w:rsidR="00123BCE" w:rsidRDefault="00123BCE" w:rsidP="000465AF"/>
    <w:p w14:paraId="7AC30F52" w14:textId="30662764" w:rsidR="0080407E" w:rsidRDefault="0080407E" w:rsidP="000465AF">
      <w:r w:rsidRPr="008931DC">
        <w:t>In GBCS</w:t>
      </w:r>
      <w:r w:rsidR="00221578" w:rsidRPr="008931DC">
        <w:t>,</w:t>
      </w:r>
      <w:r w:rsidRPr="008931DC">
        <w:t xml:space="preserve"> Table 20, Use Case reference tab, populate the green highlighted cells as shown. This produces updated Use Cases</w:t>
      </w:r>
      <w:r w:rsidR="006A6DAC">
        <w:t>,</w:t>
      </w:r>
      <w:r w:rsidR="008931DC" w:rsidRPr="008931DC">
        <w:t xml:space="preserve"> </w:t>
      </w:r>
      <w:r w:rsidR="006A6DAC">
        <w:t xml:space="preserve">where appropriate, </w:t>
      </w:r>
      <w:r w:rsidR="00123BCE">
        <w:t>within</w:t>
      </w:r>
      <w:r w:rsidR="008931DC" w:rsidRPr="008931DC">
        <w:t xml:space="preserve"> the </w:t>
      </w:r>
      <w:r w:rsidR="006A6DAC">
        <w:t xml:space="preserve">HTML file </w:t>
      </w:r>
      <w:r w:rsidR="008931DC" w:rsidRPr="008931DC">
        <w:rPr>
          <w:bCs/>
        </w:rPr>
        <w:t>embedded in the table at the bottom of this IRP</w:t>
      </w:r>
      <w:r w:rsidRPr="008931DC">
        <w:t>.</w:t>
      </w:r>
    </w:p>
    <w:p w14:paraId="3952CA16" w14:textId="77777777" w:rsidR="006A6DAC" w:rsidRPr="008931DC" w:rsidRDefault="006A6DAC" w:rsidP="000465AF"/>
    <w:p w14:paraId="4C6597A8" w14:textId="0ED371DB" w:rsidR="00CC712A" w:rsidRDefault="004A2CA1" w:rsidP="000465AF">
      <w:pPr>
        <w:rPr>
          <w:sz w:val="20"/>
          <w:szCs w:val="20"/>
        </w:rPr>
      </w:pPr>
      <w:r>
        <w:rPr>
          <w:noProof/>
        </w:rPr>
        <w:drawing>
          <wp:inline distT="0" distB="0" distL="0" distR="0" wp14:anchorId="60C39987" wp14:editId="454B3639">
            <wp:extent cx="5252313" cy="2332626"/>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07112" cy="2490197"/>
                    </a:xfrm>
                    <a:prstGeom prst="rect">
                      <a:avLst/>
                    </a:prstGeom>
                  </pic:spPr>
                </pic:pic>
              </a:graphicData>
            </a:graphic>
          </wp:inline>
        </w:drawing>
      </w:r>
    </w:p>
    <w:p w14:paraId="2D7A2F0B" w14:textId="77777777" w:rsidR="00417586" w:rsidRDefault="00417586" w:rsidP="000465AF">
      <w:pPr>
        <w:rPr>
          <w:sz w:val="20"/>
          <w:szCs w:val="20"/>
        </w:rPr>
      </w:pPr>
    </w:p>
    <w:p w14:paraId="4A56F0D0" w14:textId="349ACE2F" w:rsidR="00E92568" w:rsidRPr="008931DC" w:rsidRDefault="008E7893" w:rsidP="000465AF">
      <w:pPr>
        <w:rPr>
          <w:u w:val="single"/>
        </w:rPr>
      </w:pPr>
      <w:r w:rsidRPr="008931DC">
        <w:rPr>
          <w:u w:val="single"/>
        </w:rPr>
        <w:t xml:space="preserve">Correction </w:t>
      </w:r>
      <w:r w:rsidR="00417586" w:rsidRPr="008931DC">
        <w:rPr>
          <w:u w:val="single"/>
        </w:rPr>
        <w:t>3:</w:t>
      </w:r>
    </w:p>
    <w:p w14:paraId="1784EA7C" w14:textId="4DF8F7FB" w:rsidR="00E92568" w:rsidRPr="00123BCE" w:rsidRDefault="00E92568" w:rsidP="00E92568">
      <w:r w:rsidRPr="00123BCE">
        <w:t xml:space="preserve">In GBCS Table 20, Use Case reference tab, populate the green highlighted cell as shown. This produces the updated </w:t>
      </w:r>
      <w:r w:rsidR="008931DC" w:rsidRPr="00123BCE">
        <w:t xml:space="preserve">ECS100 </w:t>
      </w:r>
      <w:r w:rsidRPr="00123BCE">
        <w:t>Use Case</w:t>
      </w:r>
      <w:r w:rsidR="00123BCE">
        <w:t xml:space="preserve"> description</w:t>
      </w:r>
      <w:r w:rsidRPr="00123BCE">
        <w:t xml:space="preserve"> </w:t>
      </w:r>
      <w:r w:rsidR="00123BCE" w:rsidRPr="00123BCE">
        <w:rPr>
          <w:bCs/>
        </w:rPr>
        <w:t xml:space="preserve">within the </w:t>
      </w:r>
      <w:r w:rsidR="00123BCE">
        <w:rPr>
          <w:bCs/>
        </w:rPr>
        <w:t xml:space="preserve">‘Table of Contents’ in </w:t>
      </w:r>
      <w:r w:rsidR="00123BCE" w:rsidRPr="00123BCE">
        <w:rPr>
          <w:bCs/>
        </w:rPr>
        <w:t xml:space="preserve">HTML file embedded </w:t>
      </w:r>
      <w:r w:rsidR="008931DC" w:rsidRPr="00123BCE">
        <w:rPr>
          <w:bCs/>
        </w:rPr>
        <w:t>in the table at the bottom of this IRP</w:t>
      </w:r>
      <w:r w:rsidRPr="00123BCE">
        <w:t>.</w:t>
      </w:r>
    </w:p>
    <w:p w14:paraId="0A16609C" w14:textId="77777777" w:rsidR="00E92568" w:rsidRDefault="00E92568" w:rsidP="000465AF">
      <w:pPr>
        <w:rPr>
          <w:sz w:val="20"/>
          <w:szCs w:val="20"/>
        </w:rPr>
      </w:pPr>
    </w:p>
    <w:p w14:paraId="76571D61" w14:textId="777DDD6E" w:rsidR="00417586" w:rsidRDefault="00C21BCA" w:rsidP="000465AF">
      <w:pPr>
        <w:rPr>
          <w:sz w:val="20"/>
          <w:szCs w:val="20"/>
        </w:rPr>
      </w:pPr>
      <w:r>
        <w:rPr>
          <w:noProof/>
        </w:rPr>
        <w:drawing>
          <wp:inline distT="0" distB="0" distL="0" distR="0" wp14:anchorId="32A4AC70" wp14:editId="304F4B08">
            <wp:extent cx="5310835" cy="1277362"/>
            <wp:effectExtent l="0" t="0" r="444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75094" cy="1316870"/>
                    </a:xfrm>
                    <a:prstGeom prst="rect">
                      <a:avLst/>
                    </a:prstGeom>
                  </pic:spPr>
                </pic:pic>
              </a:graphicData>
            </a:graphic>
          </wp:inline>
        </w:drawing>
      </w:r>
    </w:p>
    <w:p w14:paraId="5595D379" w14:textId="788C8880" w:rsidR="00417586" w:rsidRPr="008931DC" w:rsidRDefault="00417586" w:rsidP="000465AF"/>
    <w:p w14:paraId="69908921" w14:textId="31E4B572" w:rsidR="002B3606" w:rsidRPr="008931DC" w:rsidRDefault="008E7893" w:rsidP="000465AF">
      <w:pPr>
        <w:rPr>
          <w:u w:val="single"/>
        </w:rPr>
      </w:pPr>
      <w:r w:rsidRPr="008931DC">
        <w:rPr>
          <w:u w:val="single"/>
        </w:rPr>
        <w:t xml:space="preserve">Correction </w:t>
      </w:r>
      <w:r w:rsidR="00E92568" w:rsidRPr="008931DC">
        <w:rPr>
          <w:u w:val="single"/>
        </w:rPr>
        <w:t>4</w:t>
      </w:r>
      <w:r w:rsidR="004232C7" w:rsidRPr="008931DC">
        <w:rPr>
          <w:u w:val="single"/>
        </w:rPr>
        <w:t>:</w:t>
      </w:r>
    </w:p>
    <w:p w14:paraId="4EFAF228" w14:textId="506DC448" w:rsidR="004F422B" w:rsidRPr="008931DC" w:rsidRDefault="004F422B" w:rsidP="004F422B">
      <w:pPr>
        <w:pStyle w:val="ListParagraph"/>
        <w:ind w:left="0"/>
        <w:rPr>
          <w:bCs/>
        </w:rPr>
      </w:pPr>
      <w:r>
        <w:rPr>
          <w:bCs/>
        </w:rPr>
        <w:lastRenderedPageBreak/>
        <w:t xml:space="preserve">Delete </w:t>
      </w:r>
      <w:r w:rsidRPr="00FB28C3">
        <w:rPr>
          <w:bCs/>
        </w:rPr>
        <w:t xml:space="preserve">the ‘x’ in the ESME column of the ECS100 row </w:t>
      </w:r>
      <w:r>
        <w:rPr>
          <w:bCs/>
        </w:rPr>
        <w:t>in GBCS</w:t>
      </w:r>
      <w:r w:rsidRPr="00FB28C3">
        <w:rPr>
          <w:bCs/>
        </w:rPr>
        <w:t xml:space="preserve"> Table 16.2</w:t>
      </w:r>
      <w:r w:rsidR="004232C7">
        <w:rPr>
          <w:bCs/>
        </w:rPr>
        <w:t xml:space="preserve">, so </w:t>
      </w:r>
      <w:r w:rsidR="00CC3C81">
        <w:rPr>
          <w:bCs/>
        </w:rPr>
        <w:t xml:space="preserve">delete ‘x’ from </w:t>
      </w:r>
      <w:r w:rsidRPr="00FB28C3">
        <w:rPr>
          <w:bCs/>
        </w:rPr>
        <w:t>cell 'T337'</w:t>
      </w:r>
      <w:r w:rsidRPr="008931DC">
        <w:rPr>
          <w:bCs/>
        </w:rPr>
        <w:t>.</w:t>
      </w:r>
      <w:r w:rsidR="008931DC" w:rsidRPr="008931DC">
        <w:rPr>
          <w:bCs/>
        </w:rPr>
        <w:t xml:space="preserve"> </w:t>
      </w:r>
      <w:r w:rsidR="008931DC">
        <w:rPr>
          <w:bCs/>
        </w:rPr>
        <w:t xml:space="preserve"> This results in the revised Table 16.2, </w:t>
      </w:r>
      <w:r w:rsidR="008931DC" w:rsidRPr="008931DC">
        <w:rPr>
          <w:bCs/>
        </w:rPr>
        <w:t>embedded in the table at the bottom of this IRP</w:t>
      </w:r>
      <w:r w:rsidR="008931DC">
        <w:rPr>
          <w:bCs/>
        </w:rPr>
        <w:t>.</w:t>
      </w:r>
    </w:p>
    <w:p w14:paraId="656B4F68" w14:textId="0F4C92B7" w:rsidR="002B3606" w:rsidRDefault="002B3606" w:rsidP="000465AF">
      <w:pPr>
        <w:rPr>
          <w:sz w:val="20"/>
          <w:szCs w:val="20"/>
        </w:rPr>
      </w:pPr>
    </w:p>
    <w:p w14:paraId="07A535A6" w14:textId="2E119E1F" w:rsidR="00417586" w:rsidRPr="008931DC" w:rsidRDefault="008E7893" w:rsidP="000465AF">
      <w:pPr>
        <w:rPr>
          <w:u w:val="single"/>
        </w:rPr>
      </w:pPr>
      <w:r w:rsidRPr="008931DC">
        <w:rPr>
          <w:u w:val="single"/>
        </w:rPr>
        <w:t xml:space="preserve">Correction </w:t>
      </w:r>
      <w:r w:rsidR="00417586" w:rsidRPr="008931DC">
        <w:rPr>
          <w:u w:val="single"/>
        </w:rPr>
        <w:t>5:</w:t>
      </w:r>
    </w:p>
    <w:p w14:paraId="3D7C9048" w14:textId="57786143" w:rsidR="0084101E" w:rsidRPr="0084101E" w:rsidRDefault="009A4B62" w:rsidP="0084101E">
      <w:r w:rsidRPr="00365AE7">
        <w:rPr>
          <w:highlight w:val="yellow"/>
        </w:rPr>
        <w:t xml:space="preserve">At </w:t>
      </w:r>
      <w:r w:rsidR="0084101E" w:rsidRPr="00365AE7">
        <w:rPr>
          <w:highlight w:val="yellow"/>
        </w:rPr>
        <w:t>GBCS</w:t>
      </w:r>
      <w:r w:rsidRPr="00365AE7">
        <w:rPr>
          <w:highlight w:val="yellow"/>
        </w:rPr>
        <w:t>, Section</w:t>
      </w:r>
      <w:r w:rsidR="0084101E" w:rsidRPr="00365AE7">
        <w:rPr>
          <w:highlight w:val="yellow"/>
        </w:rPr>
        <w:t xml:space="preserve"> 7.2.9.1</w:t>
      </w:r>
      <w:r w:rsidR="00676FF2" w:rsidRPr="00365AE7">
        <w:rPr>
          <w:highlight w:val="yellow"/>
        </w:rPr>
        <w:t xml:space="preserve"> in the Table 7.2.9</w:t>
      </w:r>
      <w:r w:rsidR="00915E88" w:rsidRPr="00365AE7">
        <w:rPr>
          <w:highlight w:val="yellow"/>
        </w:rPr>
        <w:t>.1</w:t>
      </w:r>
      <w:r w:rsidR="0084101E" w:rsidRPr="00365AE7">
        <w:rPr>
          <w:highlight w:val="yellow"/>
        </w:rPr>
        <w:t xml:space="preserve">a </w:t>
      </w:r>
      <w:r w:rsidR="00676FF2" w:rsidRPr="00365AE7">
        <w:rPr>
          <w:highlight w:val="yellow"/>
        </w:rPr>
        <w:t xml:space="preserve">add the text </w:t>
      </w:r>
      <w:r w:rsidRPr="00365AE7">
        <w:rPr>
          <w:highlight w:val="yellow"/>
        </w:rPr>
        <w:t>as shown in the mark-up below:</w:t>
      </w:r>
    </w:p>
    <w:p w14:paraId="6EB7E23C" w14:textId="6C9F6089" w:rsidR="0084101E" w:rsidRPr="00FB28C3" w:rsidRDefault="00676FF2" w:rsidP="0084101E">
      <w:pPr>
        <w:rPr>
          <w:bCs/>
          <w:u w:val="single"/>
        </w:rPr>
      </w:pPr>
      <w:r>
        <w:rPr>
          <w:noProof/>
        </w:rPr>
        <w:drawing>
          <wp:inline distT="0" distB="0" distL="0" distR="0" wp14:anchorId="394769FF" wp14:editId="0EBE4E51">
            <wp:extent cx="5741670" cy="3973347"/>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44638" cy="3975401"/>
                    </a:xfrm>
                    <a:prstGeom prst="rect">
                      <a:avLst/>
                    </a:prstGeom>
                  </pic:spPr>
                </pic:pic>
              </a:graphicData>
            </a:graphic>
          </wp:inline>
        </w:drawing>
      </w:r>
    </w:p>
    <w:p w14:paraId="686A7633" w14:textId="77777777" w:rsidR="00CC3C81" w:rsidRDefault="00CC3C81" w:rsidP="000465AF">
      <w:pPr>
        <w:rPr>
          <w:sz w:val="20"/>
          <w:szCs w:val="20"/>
        </w:rPr>
      </w:pPr>
    </w:p>
    <w:p w14:paraId="6CD1E548" w14:textId="74EBDE94" w:rsidR="00791C6E" w:rsidRPr="00791C6E" w:rsidRDefault="000045E8" w:rsidP="000465AF">
      <w:pPr>
        <w:rPr>
          <w:u w:val="single"/>
        </w:rPr>
      </w:pPr>
      <w:r>
        <w:rPr>
          <w:u w:val="single"/>
        </w:rPr>
        <w:t>Correction</w:t>
      </w:r>
      <w:r w:rsidRPr="00791C6E">
        <w:rPr>
          <w:u w:val="single"/>
        </w:rPr>
        <w:t xml:space="preserve"> </w:t>
      </w:r>
      <w:r w:rsidR="00791C6E" w:rsidRPr="00791C6E">
        <w:rPr>
          <w:u w:val="single"/>
        </w:rPr>
        <w:t>6:</w:t>
      </w:r>
    </w:p>
    <w:p w14:paraId="0C89534F" w14:textId="1903B1A2" w:rsidR="00791C6E" w:rsidRPr="00791C6E" w:rsidRDefault="00791C6E" w:rsidP="000465AF">
      <w:r w:rsidRPr="00791C6E">
        <w:t>Amend the green highlighted cells in GBCS Table 20, Use Case reference tab as shown:</w:t>
      </w:r>
    </w:p>
    <w:p w14:paraId="335A0D2C" w14:textId="779726CC" w:rsidR="00791C6E" w:rsidRDefault="00791C6E" w:rsidP="000465AF">
      <w:pPr>
        <w:rPr>
          <w:sz w:val="20"/>
          <w:szCs w:val="20"/>
        </w:rPr>
      </w:pPr>
      <w:r>
        <w:rPr>
          <w:noProof/>
        </w:rPr>
        <w:drawing>
          <wp:inline distT="0" distB="0" distL="0" distR="0" wp14:anchorId="7CB85D03" wp14:editId="518E4034">
            <wp:extent cx="6163053" cy="1324051"/>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233186" cy="1339118"/>
                    </a:xfrm>
                    <a:prstGeom prst="rect">
                      <a:avLst/>
                    </a:prstGeom>
                  </pic:spPr>
                </pic:pic>
              </a:graphicData>
            </a:graphic>
          </wp:inline>
        </w:drawing>
      </w:r>
    </w:p>
    <w:p w14:paraId="313FC4B6" w14:textId="5581E42A" w:rsidR="00791C6E" w:rsidRDefault="00791C6E" w:rsidP="00E92568">
      <w:pPr>
        <w:rPr>
          <w:sz w:val="20"/>
          <w:szCs w:val="20"/>
          <w:u w:val="single"/>
        </w:rPr>
      </w:pPr>
    </w:p>
    <w:p w14:paraId="731B0947" w14:textId="199B3932" w:rsidR="00C21BCA" w:rsidRPr="009A4B62" w:rsidRDefault="00C21BCA" w:rsidP="00E92568">
      <w:pPr>
        <w:rPr>
          <w:u w:val="single"/>
        </w:rPr>
      </w:pPr>
      <w:r w:rsidRPr="009A4B62">
        <w:rPr>
          <w:u w:val="single"/>
        </w:rPr>
        <w:t>Correction 7:</w:t>
      </w:r>
    </w:p>
    <w:p w14:paraId="2B7F55B5" w14:textId="77777777" w:rsidR="00C21BCA" w:rsidRPr="00791C6E" w:rsidRDefault="00C21BCA" w:rsidP="00C21BCA">
      <w:r w:rsidRPr="00791C6E">
        <w:t>Amend the green highlighted cells in GBCS Table 20, Use Case reference tab as shown:</w:t>
      </w:r>
    </w:p>
    <w:p w14:paraId="522C95CB" w14:textId="42CB3377" w:rsidR="00C21BCA" w:rsidRDefault="00C21BCA" w:rsidP="00E92568">
      <w:pPr>
        <w:rPr>
          <w:sz w:val="20"/>
          <w:szCs w:val="20"/>
          <w:u w:val="single"/>
        </w:rPr>
      </w:pPr>
      <w:r>
        <w:rPr>
          <w:noProof/>
        </w:rPr>
        <w:lastRenderedPageBreak/>
        <w:drawing>
          <wp:inline distT="0" distB="0" distL="0" distR="0" wp14:anchorId="08823A7E" wp14:editId="3F840E78">
            <wp:extent cx="4908499" cy="1405338"/>
            <wp:effectExtent l="0" t="0" r="6985"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35653" cy="1441743"/>
                    </a:xfrm>
                    <a:prstGeom prst="rect">
                      <a:avLst/>
                    </a:prstGeom>
                  </pic:spPr>
                </pic:pic>
              </a:graphicData>
            </a:graphic>
          </wp:inline>
        </w:drawing>
      </w:r>
    </w:p>
    <w:p w14:paraId="44B5E97D" w14:textId="77777777" w:rsidR="009A4B62" w:rsidRDefault="009A4B62" w:rsidP="009A4B62">
      <w:pPr>
        <w:pStyle w:val="ListParagraph"/>
        <w:ind w:left="0"/>
        <w:rPr>
          <w:bCs/>
        </w:rPr>
      </w:pPr>
    </w:p>
    <w:p w14:paraId="78B87F34" w14:textId="7FF66582" w:rsidR="009A4B62" w:rsidRPr="008931DC" w:rsidRDefault="009A4B62" w:rsidP="009A4B62">
      <w:pPr>
        <w:pStyle w:val="ListParagraph"/>
        <w:ind w:left="0"/>
        <w:rPr>
          <w:bCs/>
        </w:rPr>
      </w:pPr>
      <w:r>
        <w:rPr>
          <w:bCs/>
        </w:rPr>
        <w:t>The changes made to GBCS, Table 20 for Correction</w:t>
      </w:r>
      <w:r w:rsidR="006A55DF">
        <w:rPr>
          <w:bCs/>
        </w:rPr>
        <w:t>s 1, 2, 3,</w:t>
      </w:r>
      <w:r>
        <w:rPr>
          <w:bCs/>
        </w:rPr>
        <w:t xml:space="preserve"> 6 and 7 are </w:t>
      </w:r>
      <w:r w:rsidR="00DC5DB4">
        <w:rPr>
          <w:bCs/>
        </w:rPr>
        <w:t xml:space="preserve">all </w:t>
      </w:r>
      <w:r>
        <w:rPr>
          <w:bCs/>
        </w:rPr>
        <w:t xml:space="preserve">shown in the revised Table 20 workbook </w:t>
      </w:r>
      <w:r w:rsidR="00E52AF6">
        <w:rPr>
          <w:bCs/>
        </w:rPr>
        <w:t xml:space="preserve">file </w:t>
      </w:r>
      <w:r w:rsidRPr="008931DC">
        <w:rPr>
          <w:bCs/>
        </w:rPr>
        <w:t>embedded in the table at the bottom of this IRP</w:t>
      </w:r>
      <w:r>
        <w:rPr>
          <w:bCs/>
        </w:rPr>
        <w:t>.</w:t>
      </w:r>
    </w:p>
    <w:p w14:paraId="47A68266" w14:textId="77777777" w:rsidR="009A4B62" w:rsidRDefault="009A4B62" w:rsidP="00E92568">
      <w:pPr>
        <w:rPr>
          <w:u w:val="single"/>
        </w:rPr>
      </w:pPr>
    </w:p>
    <w:p w14:paraId="0F5454EB" w14:textId="285ED818" w:rsidR="00E92568" w:rsidRPr="009A4B62" w:rsidRDefault="009A4B62" w:rsidP="00E92568">
      <w:pPr>
        <w:rPr>
          <w:u w:val="single"/>
        </w:rPr>
      </w:pPr>
      <w:r w:rsidRPr="009A4B62">
        <w:rPr>
          <w:bCs/>
          <w:u w:val="single"/>
        </w:rPr>
        <w:t>Correction of typographical errors</w:t>
      </w:r>
      <w:r>
        <w:rPr>
          <w:bCs/>
          <w:u w:val="single"/>
        </w:rPr>
        <w:t xml:space="preserve"> </w:t>
      </w:r>
      <w:r>
        <w:rPr>
          <w:u w:val="single"/>
        </w:rPr>
        <w:t>8</w:t>
      </w:r>
      <w:r w:rsidR="00E92568" w:rsidRPr="009A4B62">
        <w:rPr>
          <w:u w:val="single"/>
        </w:rPr>
        <w:t>:</w:t>
      </w:r>
    </w:p>
    <w:p w14:paraId="6D2D786C" w14:textId="6E0F4F7F" w:rsidR="0080407E" w:rsidRPr="009A4B62" w:rsidRDefault="0080407E" w:rsidP="009A4B62">
      <w:pPr>
        <w:pStyle w:val="ListParagraph"/>
        <w:numPr>
          <w:ilvl w:val="0"/>
          <w:numId w:val="20"/>
        </w:numPr>
        <w:rPr>
          <w:bCs/>
        </w:rPr>
      </w:pPr>
      <w:r w:rsidRPr="009A4B62">
        <w:rPr>
          <w:bCs/>
        </w:rPr>
        <w:t>In the fourth paragraph of GBCS</w:t>
      </w:r>
      <w:r w:rsidR="009A4B62" w:rsidRPr="009A4B62">
        <w:rPr>
          <w:bCs/>
        </w:rPr>
        <w:t>,</w:t>
      </w:r>
      <w:r w:rsidRPr="009A4B62">
        <w:rPr>
          <w:bCs/>
        </w:rPr>
        <w:t xml:space="preserve"> Section 13.7.4.3.2, </w:t>
      </w:r>
      <w:r w:rsidR="00E92568" w:rsidRPr="009A4B62">
        <w:rPr>
          <w:bCs/>
        </w:rPr>
        <w:t xml:space="preserve">correct </w:t>
      </w:r>
      <w:r w:rsidRPr="009A4B62">
        <w:rPr>
          <w:bCs/>
        </w:rPr>
        <w:t xml:space="preserve">the misspelling of ‘Auxiliary </w:t>
      </w:r>
      <w:proofErr w:type="spellStart"/>
      <w:r w:rsidRPr="009A4B62">
        <w:rPr>
          <w:bCs/>
          <w:u w:val="single"/>
        </w:rPr>
        <w:t>Controler</w:t>
      </w:r>
      <w:proofErr w:type="spellEnd"/>
      <w:r w:rsidRPr="009A4B62">
        <w:rPr>
          <w:bCs/>
        </w:rPr>
        <w:t>’ to ‘Auxiliary Controller’.</w:t>
      </w:r>
    </w:p>
    <w:p w14:paraId="0471A8A5" w14:textId="77777777" w:rsidR="0080407E" w:rsidRPr="00FB28C3" w:rsidRDefault="0080407E" w:rsidP="0080407E">
      <w:pPr>
        <w:rPr>
          <w:bCs/>
        </w:rPr>
      </w:pPr>
    </w:p>
    <w:p w14:paraId="0A3C6C7B" w14:textId="088EBD43" w:rsidR="0080407E" w:rsidRPr="009A4B62" w:rsidRDefault="00E92568" w:rsidP="009A4B62">
      <w:pPr>
        <w:pStyle w:val="ListParagraph"/>
        <w:numPr>
          <w:ilvl w:val="0"/>
          <w:numId w:val="20"/>
        </w:numPr>
        <w:rPr>
          <w:bCs/>
        </w:rPr>
      </w:pPr>
      <w:r>
        <w:rPr>
          <w:bCs/>
        </w:rPr>
        <w:t>Correct t</w:t>
      </w:r>
      <w:r w:rsidR="0080407E" w:rsidRPr="00FB28C3">
        <w:rPr>
          <w:bCs/>
        </w:rPr>
        <w:t>he</w:t>
      </w:r>
      <w:r w:rsidR="0080407E">
        <w:rPr>
          <w:bCs/>
        </w:rPr>
        <w:t xml:space="preserve"> 3</w:t>
      </w:r>
      <w:r w:rsidR="0080407E" w:rsidRPr="00FB28C3">
        <w:rPr>
          <w:bCs/>
        </w:rPr>
        <w:t xml:space="preserve"> occurrences</w:t>
      </w:r>
      <w:r w:rsidR="0080407E">
        <w:rPr>
          <w:bCs/>
        </w:rPr>
        <w:t xml:space="preserve"> in GBCS</w:t>
      </w:r>
      <w:r w:rsidR="009A4B62">
        <w:rPr>
          <w:bCs/>
        </w:rPr>
        <w:t>, Section</w:t>
      </w:r>
      <w:r w:rsidR="0080407E">
        <w:rPr>
          <w:bCs/>
        </w:rPr>
        <w:t xml:space="preserve"> 13.10.5.10 and the 3</w:t>
      </w:r>
      <w:r w:rsidR="0080407E" w:rsidRPr="00FB28C3">
        <w:rPr>
          <w:bCs/>
        </w:rPr>
        <w:t xml:space="preserve"> occurrences</w:t>
      </w:r>
      <w:r w:rsidR="0080407E">
        <w:rPr>
          <w:bCs/>
        </w:rPr>
        <w:t xml:space="preserve"> in GBCS</w:t>
      </w:r>
      <w:r w:rsidR="009A4B62">
        <w:rPr>
          <w:bCs/>
        </w:rPr>
        <w:t>, Section</w:t>
      </w:r>
      <w:r w:rsidR="0080407E">
        <w:rPr>
          <w:bCs/>
        </w:rPr>
        <w:t xml:space="preserve"> 13.3.5.10</w:t>
      </w:r>
      <w:r w:rsidR="0080407E" w:rsidRPr="00FB28C3">
        <w:rPr>
          <w:bCs/>
        </w:rPr>
        <w:t xml:space="preserve"> of</w:t>
      </w:r>
      <w:r w:rsidR="0080407E">
        <w:rPr>
          <w:bCs/>
        </w:rPr>
        <w:t xml:space="preserve"> the misspelt</w:t>
      </w:r>
      <w:r w:rsidR="0080407E" w:rsidRPr="00FB28C3">
        <w:rPr>
          <w:bCs/>
        </w:rPr>
        <w:t xml:space="preserve"> </w:t>
      </w:r>
      <w:r w:rsidR="0080407E" w:rsidRPr="009A4B62">
        <w:rPr>
          <w:bCs/>
        </w:rPr>
        <w:t>‘</w:t>
      </w:r>
      <w:proofErr w:type="spellStart"/>
      <w:r w:rsidR="0080407E" w:rsidRPr="009A4B62">
        <w:rPr>
          <w:rFonts w:ascii="Courier New" w:hAnsi="Courier New" w:cs="Courier New"/>
          <w:bCs/>
        </w:rPr>
        <w:t>targetTrustAncorCell</w:t>
      </w:r>
      <w:proofErr w:type="spellEnd"/>
      <w:r w:rsidR="0080407E" w:rsidRPr="009A4B62">
        <w:rPr>
          <w:bCs/>
        </w:rPr>
        <w:t>’</w:t>
      </w:r>
      <w:r w:rsidR="0080407E" w:rsidRPr="00FB28C3">
        <w:rPr>
          <w:bCs/>
        </w:rPr>
        <w:t xml:space="preserve"> </w:t>
      </w:r>
      <w:r>
        <w:rPr>
          <w:bCs/>
        </w:rPr>
        <w:t>to</w:t>
      </w:r>
      <w:r w:rsidR="0080407E" w:rsidRPr="00FB28C3">
        <w:rPr>
          <w:bCs/>
        </w:rPr>
        <w:t xml:space="preserve"> ‘</w:t>
      </w:r>
      <w:proofErr w:type="spellStart"/>
      <w:r w:rsidR="0080407E" w:rsidRPr="009A4B62">
        <w:rPr>
          <w:rFonts w:ascii="Courier New" w:hAnsi="Courier New" w:cs="Courier New"/>
          <w:bCs/>
        </w:rPr>
        <w:t>targetTrustAnchorCell</w:t>
      </w:r>
      <w:proofErr w:type="spellEnd"/>
      <w:r w:rsidR="0080407E" w:rsidRPr="009A4B62">
        <w:rPr>
          <w:bCs/>
        </w:rPr>
        <w:t>’</w:t>
      </w:r>
    </w:p>
    <w:p w14:paraId="39BDE7CC" w14:textId="77777777" w:rsidR="00ED5361" w:rsidRPr="00FB28C3" w:rsidRDefault="00ED5361" w:rsidP="0080407E">
      <w:pPr>
        <w:rPr>
          <w:b/>
        </w:rPr>
      </w:pPr>
    </w:p>
    <w:p w14:paraId="02AAC2F5" w14:textId="5A82B3E2" w:rsidR="0080407E" w:rsidRPr="00FB28C3" w:rsidRDefault="00E92568" w:rsidP="009A4B62">
      <w:pPr>
        <w:pStyle w:val="ListParagraph"/>
        <w:numPr>
          <w:ilvl w:val="0"/>
          <w:numId w:val="20"/>
        </w:numPr>
        <w:rPr>
          <w:bCs/>
        </w:rPr>
      </w:pPr>
      <w:r>
        <w:rPr>
          <w:bCs/>
        </w:rPr>
        <w:t>Reformat t</w:t>
      </w:r>
      <w:r w:rsidR="0080407E" w:rsidRPr="00FB28C3">
        <w:rPr>
          <w:bCs/>
        </w:rPr>
        <w:t xml:space="preserve">he description of the term ‘Load Controller’ in the </w:t>
      </w:r>
      <w:r w:rsidR="0080407E">
        <w:rPr>
          <w:bCs/>
        </w:rPr>
        <w:t>GBCS</w:t>
      </w:r>
      <w:r w:rsidR="00E54F41">
        <w:rPr>
          <w:bCs/>
        </w:rPr>
        <w:t>, Section 21,</w:t>
      </w:r>
      <w:r w:rsidR="0080407E">
        <w:rPr>
          <w:bCs/>
        </w:rPr>
        <w:t xml:space="preserve"> </w:t>
      </w:r>
      <w:r w:rsidR="0080407E" w:rsidRPr="00FB28C3">
        <w:rPr>
          <w:bCs/>
        </w:rPr>
        <w:t xml:space="preserve">Glossary </w:t>
      </w:r>
      <w:r>
        <w:rPr>
          <w:bCs/>
        </w:rPr>
        <w:t xml:space="preserve">to be </w:t>
      </w:r>
      <w:r w:rsidR="0080407E" w:rsidRPr="00FB28C3">
        <w:rPr>
          <w:bCs/>
        </w:rPr>
        <w:t>as shown:</w:t>
      </w:r>
    </w:p>
    <w:p w14:paraId="6C05EEF8" w14:textId="470822AE" w:rsidR="0080407E" w:rsidRPr="00FB28C3" w:rsidRDefault="00C8714E" w:rsidP="0080407E">
      <w:pPr>
        <w:rPr>
          <w:bCs/>
        </w:rPr>
      </w:pPr>
      <w:r w:rsidRPr="00C8714E">
        <w:rPr>
          <w:noProof/>
        </w:rPr>
        <w:t xml:space="preserve"> </w:t>
      </w:r>
      <w:r>
        <w:rPr>
          <w:noProof/>
        </w:rPr>
        <w:drawing>
          <wp:inline distT="0" distB="0" distL="0" distR="0" wp14:anchorId="67E7E644" wp14:editId="072424E0">
            <wp:extent cx="5760720" cy="1255395"/>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1255395"/>
                    </a:xfrm>
                    <a:prstGeom prst="rect">
                      <a:avLst/>
                    </a:prstGeom>
                  </pic:spPr>
                </pic:pic>
              </a:graphicData>
            </a:graphic>
          </wp:inline>
        </w:drawing>
      </w:r>
    </w:p>
    <w:p w14:paraId="735CFE8E" w14:textId="247B9511" w:rsidR="0080407E" w:rsidRPr="00FB28C3" w:rsidRDefault="00E92568" w:rsidP="00E54F41">
      <w:pPr>
        <w:pStyle w:val="ListParagraph"/>
        <w:numPr>
          <w:ilvl w:val="0"/>
          <w:numId w:val="20"/>
        </w:numPr>
        <w:rPr>
          <w:bCs/>
        </w:rPr>
      </w:pPr>
      <w:r>
        <w:rPr>
          <w:bCs/>
        </w:rPr>
        <w:t xml:space="preserve">Add the missing ‘2.2’ reference to </w:t>
      </w:r>
      <w:r w:rsidR="0080407E">
        <w:rPr>
          <w:bCs/>
        </w:rPr>
        <w:t>GBCS</w:t>
      </w:r>
      <w:r w:rsidR="0080407E" w:rsidRPr="00FB28C3">
        <w:rPr>
          <w:bCs/>
        </w:rPr>
        <w:t xml:space="preserve"> Table 13.3.5.1 </w:t>
      </w:r>
      <w:r w:rsidR="0084101E">
        <w:rPr>
          <w:bCs/>
        </w:rPr>
        <w:t>as</w:t>
      </w:r>
      <w:r w:rsidR="0080407E" w:rsidRPr="00FB28C3">
        <w:rPr>
          <w:bCs/>
        </w:rPr>
        <w:t xml:space="preserve"> shown</w:t>
      </w:r>
      <w:r w:rsidR="00605321">
        <w:rPr>
          <w:bCs/>
        </w:rPr>
        <w:t xml:space="preserve"> in the mark-up below</w:t>
      </w:r>
      <w:r w:rsidR="0080407E" w:rsidRPr="00FB28C3">
        <w:rPr>
          <w:bCs/>
        </w:rPr>
        <w:t>:</w:t>
      </w:r>
    </w:p>
    <w:p w14:paraId="519E8219" w14:textId="21873A73" w:rsidR="0080407E" w:rsidRPr="00FB28C3" w:rsidRDefault="0080407E" w:rsidP="0080407E">
      <w:pPr>
        <w:rPr>
          <w:b/>
        </w:rPr>
      </w:pPr>
      <w:r>
        <w:rPr>
          <w:noProof/>
        </w:rPr>
        <w:drawing>
          <wp:inline distT="0" distB="0" distL="0" distR="0" wp14:anchorId="5BDA14A8" wp14:editId="3BA1454E">
            <wp:extent cx="4147156" cy="2450592"/>
            <wp:effectExtent l="0" t="0" r="635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171826" cy="2465169"/>
                    </a:xfrm>
                    <a:prstGeom prst="rect">
                      <a:avLst/>
                    </a:prstGeom>
                  </pic:spPr>
                </pic:pic>
              </a:graphicData>
            </a:graphic>
          </wp:inline>
        </w:drawing>
      </w:r>
    </w:p>
    <w:p w14:paraId="59EF723B" w14:textId="6D3507C5" w:rsidR="00D6368C" w:rsidRPr="00365AE7" w:rsidRDefault="00D6368C" w:rsidP="00BF4DD3">
      <w:pPr>
        <w:pStyle w:val="ListParagraph"/>
        <w:numPr>
          <w:ilvl w:val="0"/>
          <w:numId w:val="20"/>
        </w:numPr>
        <w:rPr>
          <w:bCs/>
          <w:highlight w:val="yellow"/>
        </w:rPr>
      </w:pPr>
      <w:r w:rsidRPr="00365AE7">
        <w:rPr>
          <w:bCs/>
          <w:highlight w:val="yellow"/>
        </w:rPr>
        <w:t xml:space="preserve">Correct GBCS, Table 20, Use Case reference tab, cell D185 (the message code for CS02g) to “See GBCS Section 13.10.4.1”.  The correction is reflected in the Table 20 workbook file embedded in the table at the bottom of this IRP.  </w:t>
      </w:r>
    </w:p>
    <w:p w14:paraId="1134AF3C" w14:textId="48159794" w:rsidR="00D6368C" w:rsidRDefault="00D6368C" w:rsidP="00D6368C">
      <w:pPr>
        <w:pStyle w:val="ListParagraph"/>
        <w:ind w:left="360"/>
        <w:rPr>
          <w:bCs/>
        </w:rPr>
      </w:pPr>
    </w:p>
    <w:p w14:paraId="7F64F4F5" w14:textId="77777777" w:rsidR="00365AE7" w:rsidRPr="00D6368C" w:rsidRDefault="00365AE7" w:rsidP="00D6368C">
      <w:pPr>
        <w:pStyle w:val="ListParagraph"/>
        <w:ind w:left="360"/>
        <w:rPr>
          <w:bCs/>
        </w:rPr>
      </w:pPr>
    </w:p>
    <w:p w14:paraId="48F1E44E" w14:textId="10D9FAA0" w:rsidR="0080407E" w:rsidRDefault="00851104" w:rsidP="003723C8">
      <w:pPr>
        <w:pStyle w:val="ListParagraph"/>
        <w:numPr>
          <w:ilvl w:val="0"/>
          <w:numId w:val="20"/>
        </w:numPr>
        <w:rPr>
          <w:bCs/>
        </w:rPr>
      </w:pPr>
      <w:r>
        <w:rPr>
          <w:bCs/>
        </w:rPr>
        <w:lastRenderedPageBreak/>
        <w:t xml:space="preserve">Correct the grammar </w:t>
      </w:r>
      <w:r w:rsidR="003658A8">
        <w:rPr>
          <w:bCs/>
        </w:rPr>
        <w:t xml:space="preserve">at </w:t>
      </w:r>
      <w:r w:rsidR="003723C8" w:rsidRPr="00536D68">
        <w:rPr>
          <w:bCs/>
          <w:highlight w:val="yellow"/>
        </w:rPr>
        <w:t>SMETS2</w:t>
      </w:r>
      <w:r w:rsidR="00605321" w:rsidRPr="00536D68">
        <w:rPr>
          <w:bCs/>
          <w:highlight w:val="yellow"/>
        </w:rPr>
        <w:t xml:space="preserve"> </w:t>
      </w:r>
      <w:r w:rsidR="003723C8" w:rsidRPr="00536D68">
        <w:rPr>
          <w:bCs/>
          <w:highlight w:val="yellow"/>
        </w:rPr>
        <w:t>v</w:t>
      </w:r>
      <w:r w:rsidRPr="00536D68">
        <w:rPr>
          <w:bCs/>
          <w:highlight w:val="yellow"/>
        </w:rPr>
        <w:t>5.0</w:t>
      </w:r>
      <w:r w:rsidR="003723C8" w:rsidRPr="00536D68">
        <w:rPr>
          <w:bCs/>
          <w:highlight w:val="yellow"/>
        </w:rPr>
        <w:t xml:space="preserve"> Draft </w:t>
      </w:r>
      <w:r w:rsidR="00536D68" w:rsidRPr="00536D68">
        <w:rPr>
          <w:bCs/>
          <w:highlight w:val="yellow"/>
        </w:rPr>
        <w:t>3</w:t>
      </w:r>
      <w:r w:rsidR="003723C8">
        <w:rPr>
          <w:bCs/>
        </w:rPr>
        <w:t>, Se</w:t>
      </w:r>
      <w:r w:rsidR="003658A8">
        <w:rPr>
          <w:bCs/>
        </w:rPr>
        <w:t>c</w:t>
      </w:r>
      <w:r w:rsidR="003723C8">
        <w:rPr>
          <w:bCs/>
        </w:rPr>
        <w:t>tion</w:t>
      </w:r>
      <w:r>
        <w:rPr>
          <w:bCs/>
        </w:rPr>
        <w:t xml:space="preserve"> 5.25.1 as shown</w:t>
      </w:r>
      <w:r w:rsidR="00C80AE6">
        <w:rPr>
          <w:bCs/>
        </w:rPr>
        <w:t xml:space="preserve"> in the mark-up below</w:t>
      </w:r>
      <w:r>
        <w:rPr>
          <w:bCs/>
        </w:rPr>
        <w:t>:</w:t>
      </w:r>
    </w:p>
    <w:p w14:paraId="637318BD" w14:textId="4C8E0748" w:rsidR="00851104" w:rsidRPr="00FB28C3" w:rsidRDefault="004A4BDF" w:rsidP="0080407E">
      <w:pPr>
        <w:rPr>
          <w:bCs/>
        </w:rPr>
      </w:pPr>
      <w:r>
        <w:rPr>
          <w:noProof/>
        </w:rPr>
        <w:drawing>
          <wp:inline distT="0" distB="0" distL="0" distR="0" wp14:anchorId="7FBA410D" wp14:editId="149C5308">
            <wp:extent cx="4556591" cy="5637475"/>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625640" cy="5722903"/>
                    </a:xfrm>
                    <a:prstGeom prst="rect">
                      <a:avLst/>
                    </a:prstGeom>
                  </pic:spPr>
                </pic:pic>
              </a:graphicData>
            </a:graphic>
          </wp:inline>
        </w:drawing>
      </w:r>
    </w:p>
    <w:p w14:paraId="7C47143C" w14:textId="1712DAC8" w:rsidR="002B3606" w:rsidRPr="004A4BDF" w:rsidRDefault="004A4BDF" w:rsidP="000465AF">
      <w:pPr>
        <w:rPr>
          <w:i/>
          <w:iCs/>
          <w:sz w:val="16"/>
          <w:szCs w:val="16"/>
        </w:rPr>
      </w:pPr>
      <w:r w:rsidRPr="004A4BDF">
        <w:rPr>
          <w:i/>
          <w:iCs/>
          <w:sz w:val="16"/>
          <w:szCs w:val="16"/>
        </w:rPr>
        <w:t>&lt;run on as is…&gt;</w:t>
      </w:r>
    </w:p>
    <w:tbl>
      <w:tblPr>
        <w:tblStyle w:val="TableGrid"/>
        <w:tblW w:w="9062" w:type="dxa"/>
        <w:tblCellMar>
          <w:top w:w="85" w:type="dxa"/>
          <w:bottom w:w="85" w:type="dxa"/>
        </w:tblCellMar>
        <w:tblLook w:val="04A0" w:firstRow="1" w:lastRow="0" w:firstColumn="1" w:lastColumn="0" w:noHBand="0" w:noVBand="1"/>
      </w:tblPr>
      <w:tblGrid>
        <w:gridCol w:w="3865"/>
        <w:gridCol w:w="5197"/>
      </w:tblGrid>
      <w:tr w:rsidR="00F64FFA" w14:paraId="6A9827CC" w14:textId="77777777" w:rsidTr="005B0CEC">
        <w:tc>
          <w:tcPr>
            <w:tcW w:w="3865" w:type="dxa"/>
            <w:shd w:val="clear" w:color="auto" w:fill="auto"/>
          </w:tcPr>
          <w:p w14:paraId="19D8E5ED" w14:textId="77777777" w:rsidR="00F64FFA" w:rsidRDefault="0038696F">
            <w:pPr>
              <w:pStyle w:val="NoSpacing"/>
            </w:pPr>
            <w:r>
              <w:rPr>
                <w:b/>
              </w:rPr>
              <w:t>TS version for incorporation</w:t>
            </w:r>
          </w:p>
        </w:tc>
        <w:tc>
          <w:tcPr>
            <w:tcW w:w="5197" w:type="dxa"/>
            <w:shd w:val="clear" w:color="auto" w:fill="auto"/>
          </w:tcPr>
          <w:p w14:paraId="30F964AE" w14:textId="77777777" w:rsidR="00F64FFA" w:rsidRDefault="0038696F">
            <w:pPr>
              <w:pStyle w:val="NoSpacing"/>
            </w:pPr>
            <w:r>
              <w:t>TBC</w:t>
            </w:r>
          </w:p>
        </w:tc>
      </w:tr>
      <w:tr w:rsidR="00F64FFA" w14:paraId="403A1486" w14:textId="77777777" w:rsidTr="005B0CEC">
        <w:tc>
          <w:tcPr>
            <w:tcW w:w="3865" w:type="dxa"/>
            <w:shd w:val="clear" w:color="auto" w:fill="auto"/>
          </w:tcPr>
          <w:p w14:paraId="6A3BACFA" w14:textId="77777777" w:rsidR="00F64FFA" w:rsidRDefault="0038696F">
            <w:pPr>
              <w:pStyle w:val="NoSpacing"/>
              <w:rPr>
                <w:b/>
              </w:rPr>
            </w:pPr>
            <w:r>
              <w:rPr>
                <w:b/>
              </w:rPr>
              <w:t>Impact on previous IRPs</w:t>
            </w:r>
          </w:p>
        </w:tc>
        <w:tc>
          <w:tcPr>
            <w:tcW w:w="5197" w:type="dxa"/>
            <w:shd w:val="clear" w:color="auto" w:fill="auto"/>
          </w:tcPr>
          <w:p w14:paraId="0E67D3EE" w14:textId="77777777" w:rsidR="00F64FFA" w:rsidRDefault="0038696F">
            <w:pPr>
              <w:pStyle w:val="NoSpacing"/>
            </w:pPr>
            <w:r>
              <w:t>None</w:t>
            </w:r>
          </w:p>
        </w:tc>
      </w:tr>
      <w:tr w:rsidR="00F64FFA" w14:paraId="6AFBFE76" w14:textId="77777777" w:rsidTr="005B0CEC">
        <w:tc>
          <w:tcPr>
            <w:tcW w:w="3865" w:type="dxa"/>
            <w:shd w:val="clear" w:color="auto" w:fill="auto"/>
          </w:tcPr>
          <w:p w14:paraId="0F3221F6" w14:textId="77777777" w:rsidR="00F64FFA" w:rsidRDefault="0038696F">
            <w:pPr>
              <w:pStyle w:val="NoSpacing"/>
              <w:rPr>
                <w:b/>
              </w:rPr>
            </w:pPr>
            <w:r>
              <w:rPr>
                <w:b/>
              </w:rPr>
              <w:t>Attachment(s)</w:t>
            </w:r>
          </w:p>
        </w:tc>
        <w:tc>
          <w:tcPr>
            <w:tcW w:w="5197" w:type="dxa"/>
            <w:shd w:val="clear" w:color="auto" w:fill="auto"/>
          </w:tcPr>
          <w:p w14:paraId="231B417D" w14:textId="6C438F49" w:rsidR="00DC5DB4" w:rsidRDefault="008A3C12">
            <w:pPr>
              <w:pStyle w:val="NoSpacing"/>
              <w:rPr>
                <w:b/>
                <w:bCs/>
              </w:rPr>
            </w:pPr>
            <w:r>
              <w:rPr>
                <w:b/>
                <w:bCs/>
              </w:rPr>
              <w:object w:dxaOrig="1543" w:dyaOrig="1000" w14:anchorId="62D160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0.25pt" o:ole="">
                  <v:imagedata r:id="rId23" o:title=""/>
                </v:shape>
                <o:OLEObject Type="Embed" ProgID="Excel.Sheet.12" ShapeID="_x0000_i1025" DrawAspect="Icon" ObjectID="_1672148967" r:id="rId24"/>
              </w:object>
            </w:r>
            <w:bookmarkStart w:id="1" w:name="_MON_1653917081"/>
            <w:bookmarkEnd w:id="1"/>
            <w:r w:rsidR="00CF6BBC">
              <w:rPr>
                <w:b/>
                <w:bCs/>
              </w:rPr>
              <w:object w:dxaOrig="1543" w:dyaOrig="1000" w14:anchorId="663918C1">
                <v:shape id="_x0000_i1026" type="#_x0000_t75" style="width:77.25pt;height:50.25pt" o:ole="">
                  <v:imagedata r:id="rId25" o:title=""/>
                </v:shape>
                <o:OLEObject Type="Embed" ProgID="Excel.Sheet.12" ShapeID="_x0000_i1026" DrawAspect="Icon" ObjectID="_1672148968" r:id="rId26"/>
              </w:object>
            </w:r>
          </w:p>
          <w:p w14:paraId="114DA693" w14:textId="3B767C17" w:rsidR="00F64FFA" w:rsidRPr="00E92568" w:rsidRDefault="00E604F0">
            <w:pPr>
              <w:pStyle w:val="NoSpacing"/>
              <w:rPr>
                <w:b/>
                <w:bCs/>
              </w:rPr>
            </w:pPr>
            <w:r>
              <w:rPr>
                <w:b/>
                <w:bCs/>
              </w:rPr>
              <w:object w:dxaOrig="1543" w:dyaOrig="1000" w14:anchorId="4B834191">
                <v:shape id="_x0000_i1027" type="#_x0000_t75" style="width:77.25pt;height:50.25pt" o:ole="">
                  <v:imagedata r:id="rId27" o:title=""/>
                </v:shape>
                <o:OLEObject Type="Embed" ProgID="Package" ShapeID="_x0000_i1027" DrawAspect="Icon" ObjectID="_1672148969" r:id="rId28"/>
              </w:object>
            </w:r>
          </w:p>
        </w:tc>
      </w:tr>
      <w:tr w:rsidR="005B0CEC" w14:paraId="500DDAD4" w14:textId="77777777" w:rsidTr="005B0CEC">
        <w:tblPrEx>
          <w:tblCellMar>
            <w:top w:w="0" w:type="dxa"/>
            <w:bottom w:w="0" w:type="dxa"/>
          </w:tblCellMar>
        </w:tblPrEx>
        <w:trPr>
          <w:trHeight w:val="485"/>
        </w:trPr>
        <w:tc>
          <w:tcPr>
            <w:tcW w:w="3865" w:type="dxa"/>
          </w:tcPr>
          <w:p w14:paraId="330EDE4F" w14:textId="77777777" w:rsidR="005B0CEC" w:rsidRDefault="005B0CEC" w:rsidP="00D96D35">
            <w:pPr>
              <w:pStyle w:val="NoSpacing"/>
              <w:rPr>
                <w:b/>
              </w:rPr>
            </w:pPr>
            <w:r>
              <w:rPr>
                <w:b/>
              </w:rPr>
              <w:t>Affected Parties</w:t>
            </w:r>
          </w:p>
        </w:tc>
        <w:tc>
          <w:tcPr>
            <w:tcW w:w="5197" w:type="dxa"/>
          </w:tcPr>
          <w:p w14:paraId="5C735843" w14:textId="61A7807C" w:rsidR="005B0CEC" w:rsidRDefault="00ED5361" w:rsidP="00D96D35">
            <w:pPr>
              <w:pStyle w:val="NoSpacing"/>
            </w:pPr>
            <w:r>
              <w:t>Organisations</w:t>
            </w:r>
            <w:r w:rsidR="005B0CEC">
              <w:t xml:space="preserve"> </w:t>
            </w:r>
            <w:r w:rsidR="00CC712A">
              <w:t xml:space="preserve">developing Devices </w:t>
            </w:r>
            <w:r>
              <w:t>aligning</w:t>
            </w:r>
            <w:r w:rsidR="00CC712A">
              <w:t xml:space="preserve"> to GBCS v4.0 may wish to note the </w:t>
            </w:r>
            <w:r w:rsidR="0047062D">
              <w:t>correction</w:t>
            </w:r>
            <w:r w:rsidR="00CC712A">
              <w:t>s</w:t>
            </w:r>
            <w:r w:rsidR="00221578">
              <w:t>.  Noting further that</w:t>
            </w:r>
            <w:r w:rsidR="005704C5">
              <w:t xml:space="preserve"> changes </w:t>
            </w:r>
            <w:r w:rsidR="00221578">
              <w:t xml:space="preserve">are </w:t>
            </w:r>
            <w:r w:rsidR="005704C5" w:rsidRPr="005704C5">
              <w:t xml:space="preserve">not relevant for any earlier version of GBCS and </w:t>
            </w:r>
            <w:r w:rsidR="00221578">
              <w:t>therefore</w:t>
            </w:r>
            <w:r w:rsidR="004A4BDF">
              <w:t>,</w:t>
            </w:r>
            <w:r w:rsidR="00221578">
              <w:t xml:space="preserve"> </w:t>
            </w:r>
            <w:r w:rsidR="005704C5" w:rsidRPr="005704C5">
              <w:t xml:space="preserve">do not affect any </w:t>
            </w:r>
            <w:r w:rsidR="00221578">
              <w:t xml:space="preserve">currently </w:t>
            </w:r>
            <w:r w:rsidR="005704C5" w:rsidRPr="005704C5">
              <w:t>operating Devices</w:t>
            </w:r>
            <w:r w:rsidR="00221578">
              <w:t>.</w:t>
            </w:r>
          </w:p>
        </w:tc>
      </w:tr>
    </w:tbl>
    <w:p w14:paraId="3CAB3305" w14:textId="0ED12168" w:rsidR="005B0CEC" w:rsidRDefault="005B0CEC" w:rsidP="00E2557A">
      <w:pPr>
        <w:spacing w:before="0" w:after="0"/>
      </w:pPr>
    </w:p>
    <w:p w14:paraId="07FB5D6A" w14:textId="77777777" w:rsidR="005B0CEC" w:rsidRDefault="005B0CEC" w:rsidP="00E2557A">
      <w:pPr>
        <w:spacing w:before="0" w:after="0"/>
      </w:pPr>
    </w:p>
    <w:sectPr w:rsidR="005B0CEC">
      <w:headerReference w:type="even" r:id="rId29"/>
      <w:headerReference w:type="default" r:id="rId30"/>
      <w:footerReference w:type="even" r:id="rId31"/>
      <w:footerReference w:type="default" r:id="rId32"/>
      <w:headerReference w:type="first" r:id="rId33"/>
      <w:footerReference w:type="first" r:id="rId34"/>
      <w:pgSz w:w="11906" w:h="16838"/>
      <w:pgMar w:top="1242" w:right="1416" w:bottom="720" w:left="1418" w:header="708" w:footer="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0B35244" w14:textId="77777777" w:rsidR="000C1B33" w:rsidRDefault="000C1B33">
      <w:pPr>
        <w:spacing w:before="0" w:after="0"/>
      </w:pPr>
      <w:r>
        <w:separator/>
      </w:r>
    </w:p>
  </w:endnote>
  <w:endnote w:type="continuationSeparator" w:id="0">
    <w:p w14:paraId="061C200E" w14:textId="77777777" w:rsidR="000C1B33" w:rsidRDefault="000C1B33">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OpenSymbol">
    <w:altName w:val="Calibri"/>
    <w:charset w:val="01"/>
    <w:family w:val="auto"/>
    <w:pitch w:val="default"/>
  </w:font>
  <w:font w:name="Arial Bold">
    <w:altName w:val="Arial"/>
    <w:panose1 w:val="020B0704020202020204"/>
    <w:charset w:val="00"/>
    <w:family w:val="auto"/>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Liberation Sans">
    <w:altName w:val="Arial"/>
    <w:charset w:val="01"/>
    <w:family w:val="swiss"/>
    <w:pitch w:val="variable"/>
  </w:font>
  <w:font w:name="FreeSans">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D0E5BA" w14:textId="77777777" w:rsidR="00562558" w:rsidRDefault="0056255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33D530" w14:textId="77777777" w:rsidR="00562558" w:rsidRDefault="0056255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9E6C1F" w14:textId="77777777" w:rsidR="00562558" w:rsidRDefault="0056255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492D66" w14:textId="77777777" w:rsidR="000C1B33" w:rsidRDefault="000C1B33">
      <w:pPr>
        <w:spacing w:before="0" w:after="0"/>
      </w:pPr>
      <w:r>
        <w:separator/>
      </w:r>
    </w:p>
  </w:footnote>
  <w:footnote w:type="continuationSeparator" w:id="0">
    <w:p w14:paraId="0EA58E73" w14:textId="77777777" w:rsidR="000C1B33" w:rsidRDefault="000C1B33">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36EB25" w14:textId="77777777" w:rsidR="00562558" w:rsidRDefault="0056255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463000" w14:textId="77777777" w:rsidR="00F64FFA" w:rsidRDefault="00F64FFA">
    <w:pPr>
      <w:pStyle w:val="Header"/>
      <w:rPr>
        <w: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E54D0E" w14:textId="77777777" w:rsidR="00562558" w:rsidRDefault="005625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6F5D9C"/>
    <w:multiLevelType w:val="hybridMultilevel"/>
    <w:tmpl w:val="8AEE3A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01F549AD"/>
    <w:multiLevelType w:val="hybridMultilevel"/>
    <w:tmpl w:val="9A92609E"/>
    <w:lvl w:ilvl="0" w:tplc="B4F6BBF8">
      <w:start w:val="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B30DEC"/>
    <w:multiLevelType w:val="multilevel"/>
    <w:tmpl w:val="7A0224F4"/>
    <w:lvl w:ilvl="0">
      <w:start w:val="16"/>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1432"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4699"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A5C1D02"/>
    <w:multiLevelType w:val="hybridMultilevel"/>
    <w:tmpl w:val="0CD49A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B8E7185"/>
    <w:multiLevelType w:val="multilevel"/>
    <w:tmpl w:val="0E368C8C"/>
    <w:lvl w:ilvl="0">
      <w:start w:val="1"/>
      <w:numFmt w:val="decimal"/>
      <w:lvlText w:val="%1"/>
      <w:lvlJc w:val="left"/>
      <w:pPr>
        <w:ind w:left="432" w:hanging="432"/>
      </w:pPr>
      <w:rPr>
        <w:sz w:val="48"/>
        <w:szCs w:val="48"/>
      </w:rPr>
    </w:lvl>
    <w:lvl w:ilvl="1">
      <w:start w:val="1"/>
      <w:numFmt w:val="decimal"/>
      <w:lvlText w:val="%1.%2"/>
      <w:lvlJc w:val="left"/>
      <w:pPr>
        <w:ind w:left="576" w:hanging="576"/>
      </w:pPr>
    </w:lvl>
    <w:lvl w:ilvl="2">
      <w:start w:val="1"/>
      <w:numFmt w:val="decimal"/>
      <w:lvlText w:val="%1.%2.%3"/>
      <w:lvlJc w:val="left"/>
      <w:pPr>
        <w:ind w:left="862" w:hanging="720"/>
      </w:pPr>
    </w:lvl>
    <w:lvl w:ilvl="3">
      <w:start w:val="1"/>
      <w:numFmt w:val="decimal"/>
      <w:lvlText w:val="%1.%2.%3.%4"/>
      <w:lvlJc w:val="left"/>
      <w:pPr>
        <w:ind w:left="2424" w:hanging="864"/>
      </w:pPr>
      <w:rPr>
        <w:caps w:val="0"/>
        <w:smallCaps w:val="0"/>
        <w:strike w:val="0"/>
        <w:dstrike w:val="0"/>
        <w:vanish w:val="0"/>
        <w:webHidden w:val="0"/>
        <w:color w:val="00B0F0"/>
        <w:spacing w:val="0"/>
        <w:kern w:val="0"/>
        <w:position w:val="0"/>
        <w:u w:val="none"/>
        <w:effect w:val="none"/>
        <w:vertAlign w:val="baseline"/>
        <w:em w:val="none"/>
        <w:specVanish w:val="0"/>
      </w:rPr>
    </w:lvl>
    <w:lvl w:ilvl="4">
      <w:start w:val="1"/>
      <w:numFmt w:val="decimal"/>
      <w:lvlText w:val="%1.%2.%3.%4.%5"/>
      <w:lvlJc w:val="left"/>
      <w:pPr>
        <w:ind w:left="2285" w:hanging="1008"/>
      </w:pPr>
    </w:lvl>
    <w:lvl w:ilvl="5">
      <w:start w:val="1"/>
      <w:numFmt w:val="decimal"/>
      <w:lvlText w:val="%1.%2.%3.%4.%5.%6"/>
      <w:lvlJc w:val="left"/>
      <w:pPr>
        <w:ind w:left="1152" w:hanging="1152"/>
      </w:pPr>
    </w:lvl>
    <w:lvl w:ilvl="6">
      <w:start w:val="1"/>
      <w:numFmt w:val="decimal"/>
      <w:lvlText w:val="%1.%2.%3.%4.%5.%6.%7"/>
      <w:lvlJc w:val="left"/>
      <w:pPr>
        <w:ind w:left="4699"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11BC16B6"/>
    <w:multiLevelType w:val="hybridMultilevel"/>
    <w:tmpl w:val="016CD744"/>
    <w:lvl w:ilvl="0" w:tplc="08090001">
      <w:start w:val="1"/>
      <w:numFmt w:val="bullet"/>
      <w:lvlText w:val=""/>
      <w:lvlJc w:val="left"/>
      <w:pPr>
        <w:ind w:left="990" w:hanging="360"/>
      </w:pPr>
      <w:rPr>
        <w:rFonts w:ascii="Symbol" w:hAnsi="Symbol" w:hint="default"/>
      </w:rPr>
    </w:lvl>
    <w:lvl w:ilvl="1" w:tplc="08090003" w:tentative="1">
      <w:start w:val="1"/>
      <w:numFmt w:val="bullet"/>
      <w:lvlText w:val="o"/>
      <w:lvlJc w:val="left"/>
      <w:pPr>
        <w:ind w:left="1710" w:hanging="360"/>
      </w:pPr>
      <w:rPr>
        <w:rFonts w:ascii="Courier New" w:hAnsi="Courier New" w:cs="Courier New" w:hint="default"/>
      </w:rPr>
    </w:lvl>
    <w:lvl w:ilvl="2" w:tplc="08090005" w:tentative="1">
      <w:start w:val="1"/>
      <w:numFmt w:val="bullet"/>
      <w:lvlText w:val=""/>
      <w:lvlJc w:val="left"/>
      <w:pPr>
        <w:ind w:left="2430" w:hanging="360"/>
      </w:pPr>
      <w:rPr>
        <w:rFonts w:ascii="Wingdings" w:hAnsi="Wingdings" w:hint="default"/>
      </w:rPr>
    </w:lvl>
    <w:lvl w:ilvl="3" w:tplc="08090001" w:tentative="1">
      <w:start w:val="1"/>
      <w:numFmt w:val="bullet"/>
      <w:lvlText w:val=""/>
      <w:lvlJc w:val="left"/>
      <w:pPr>
        <w:ind w:left="3150" w:hanging="360"/>
      </w:pPr>
      <w:rPr>
        <w:rFonts w:ascii="Symbol" w:hAnsi="Symbol" w:hint="default"/>
      </w:rPr>
    </w:lvl>
    <w:lvl w:ilvl="4" w:tplc="08090003" w:tentative="1">
      <w:start w:val="1"/>
      <w:numFmt w:val="bullet"/>
      <w:lvlText w:val="o"/>
      <w:lvlJc w:val="left"/>
      <w:pPr>
        <w:ind w:left="3870" w:hanging="360"/>
      </w:pPr>
      <w:rPr>
        <w:rFonts w:ascii="Courier New" w:hAnsi="Courier New" w:cs="Courier New" w:hint="default"/>
      </w:rPr>
    </w:lvl>
    <w:lvl w:ilvl="5" w:tplc="08090005" w:tentative="1">
      <w:start w:val="1"/>
      <w:numFmt w:val="bullet"/>
      <w:lvlText w:val=""/>
      <w:lvlJc w:val="left"/>
      <w:pPr>
        <w:ind w:left="4590" w:hanging="360"/>
      </w:pPr>
      <w:rPr>
        <w:rFonts w:ascii="Wingdings" w:hAnsi="Wingdings" w:hint="default"/>
      </w:rPr>
    </w:lvl>
    <w:lvl w:ilvl="6" w:tplc="08090001" w:tentative="1">
      <w:start w:val="1"/>
      <w:numFmt w:val="bullet"/>
      <w:lvlText w:val=""/>
      <w:lvlJc w:val="left"/>
      <w:pPr>
        <w:ind w:left="5310" w:hanging="360"/>
      </w:pPr>
      <w:rPr>
        <w:rFonts w:ascii="Symbol" w:hAnsi="Symbol" w:hint="default"/>
      </w:rPr>
    </w:lvl>
    <w:lvl w:ilvl="7" w:tplc="08090003" w:tentative="1">
      <w:start w:val="1"/>
      <w:numFmt w:val="bullet"/>
      <w:lvlText w:val="o"/>
      <w:lvlJc w:val="left"/>
      <w:pPr>
        <w:ind w:left="6030" w:hanging="360"/>
      </w:pPr>
      <w:rPr>
        <w:rFonts w:ascii="Courier New" w:hAnsi="Courier New" w:cs="Courier New" w:hint="default"/>
      </w:rPr>
    </w:lvl>
    <w:lvl w:ilvl="8" w:tplc="08090005" w:tentative="1">
      <w:start w:val="1"/>
      <w:numFmt w:val="bullet"/>
      <w:lvlText w:val=""/>
      <w:lvlJc w:val="left"/>
      <w:pPr>
        <w:ind w:left="6750" w:hanging="360"/>
      </w:pPr>
      <w:rPr>
        <w:rFonts w:ascii="Wingdings" w:hAnsi="Wingdings" w:hint="default"/>
      </w:rPr>
    </w:lvl>
  </w:abstractNum>
  <w:abstractNum w:abstractNumId="6" w15:restartNumberingAfterBreak="0">
    <w:nsid w:val="11E943D1"/>
    <w:multiLevelType w:val="hybridMultilevel"/>
    <w:tmpl w:val="0E6A69BA"/>
    <w:lvl w:ilvl="0" w:tplc="A712E4D2">
      <w:numFmt w:val="bullet"/>
      <w:lvlText w:val="-"/>
      <w:lvlJc w:val="left"/>
      <w:pPr>
        <w:ind w:left="720" w:hanging="360"/>
      </w:pPr>
      <w:rPr>
        <w:rFonts w:ascii="Arial" w:eastAsiaTheme="minorHAnsi" w:hAnsi="Arial" w:cs="Arial" w:hint="default"/>
        <w:b w:val="0"/>
        <w:sz w:val="22"/>
        <w:u w:val="no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857A88"/>
    <w:multiLevelType w:val="hybridMultilevel"/>
    <w:tmpl w:val="12A480F0"/>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93133CF"/>
    <w:multiLevelType w:val="multilevel"/>
    <w:tmpl w:val="7848FBCC"/>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9" w15:restartNumberingAfterBreak="0">
    <w:nsid w:val="263D2FCE"/>
    <w:multiLevelType w:val="multilevel"/>
    <w:tmpl w:val="46E2C48A"/>
    <w:lvl w:ilvl="0">
      <w:start w:val="7"/>
      <w:numFmt w:val="decimal"/>
      <w:lvlText w:val="%1"/>
      <w:lvlJc w:val="left"/>
      <w:pPr>
        <w:ind w:left="623" w:hanging="623"/>
      </w:pPr>
      <w:rPr>
        <w:rFonts w:hint="default"/>
      </w:rPr>
    </w:lvl>
    <w:lvl w:ilvl="1">
      <w:start w:val="4"/>
      <w:numFmt w:val="decimal"/>
      <w:lvlText w:val="%1.%2"/>
      <w:lvlJc w:val="left"/>
      <w:pPr>
        <w:ind w:left="1151" w:hanging="720"/>
      </w:pPr>
      <w:rPr>
        <w:rFonts w:hint="default"/>
      </w:rPr>
    </w:lvl>
    <w:lvl w:ilvl="2">
      <w:start w:val="1"/>
      <w:numFmt w:val="decimal"/>
      <w:lvlText w:val="%1.%2.%3"/>
      <w:lvlJc w:val="left"/>
      <w:pPr>
        <w:ind w:left="1582" w:hanging="720"/>
      </w:pPr>
      <w:rPr>
        <w:rFonts w:hint="default"/>
      </w:rPr>
    </w:lvl>
    <w:lvl w:ilvl="3">
      <w:start w:val="1"/>
      <w:numFmt w:val="decimal"/>
      <w:lvlText w:val="%1.%2.%3.%4"/>
      <w:lvlJc w:val="left"/>
      <w:pPr>
        <w:ind w:left="2373" w:hanging="1080"/>
      </w:pPr>
      <w:rPr>
        <w:rFonts w:hint="default"/>
      </w:rPr>
    </w:lvl>
    <w:lvl w:ilvl="4">
      <w:start w:val="1"/>
      <w:numFmt w:val="decimal"/>
      <w:lvlText w:val="%1.%2.%3.%4.%5"/>
      <w:lvlJc w:val="left"/>
      <w:pPr>
        <w:ind w:left="3164" w:hanging="1440"/>
      </w:pPr>
      <w:rPr>
        <w:rFonts w:hint="default"/>
      </w:rPr>
    </w:lvl>
    <w:lvl w:ilvl="5">
      <w:start w:val="1"/>
      <w:numFmt w:val="decimal"/>
      <w:lvlText w:val="%1.%2.%3.%4.%5.%6"/>
      <w:lvlJc w:val="left"/>
      <w:pPr>
        <w:ind w:left="3595" w:hanging="1440"/>
      </w:pPr>
      <w:rPr>
        <w:rFonts w:hint="default"/>
      </w:rPr>
    </w:lvl>
    <w:lvl w:ilvl="6">
      <w:start w:val="1"/>
      <w:numFmt w:val="decimal"/>
      <w:lvlText w:val="%1.%2.%3.%4.%5.%6.%7"/>
      <w:lvlJc w:val="left"/>
      <w:pPr>
        <w:ind w:left="4386" w:hanging="1800"/>
      </w:pPr>
      <w:rPr>
        <w:rFonts w:hint="default"/>
      </w:rPr>
    </w:lvl>
    <w:lvl w:ilvl="7">
      <w:start w:val="1"/>
      <w:numFmt w:val="decimal"/>
      <w:lvlText w:val="%1.%2.%3.%4.%5.%6.%7.%8"/>
      <w:lvlJc w:val="left"/>
      <w:pPr>
        <w:ind w:left="4817" w:hanging="1800"/>
      </w:pPr>
      <w:rPr>
        <w:rFonts w:hint="default"/>
      </w:rPr>
    </w:lvl>
    <w:lvl w:ilvl="8">
      <w:start w:val="1"/>
      <w:numFmt w:val="decimal"/>
      <w:lvlText w:val="%1.%2.%3.%4.%5.%6.%7.%8.%9"/>
      <w:lvlJc w:val="left"/>
      <w:pPr>
        <w:ind w:left="5608" w:hanging="2160"/>
      </w:pPr>
      <w:rPr>
        <w:rFonts w:hint="default"/>
      </w:rPr>
    </w:lvl>
  </w:abstractNum>
  <w:abstractNum w:abstractNumId="10" w15:restartNumberingAfterBreak="0">
    <w:nsid w:val="348C09A9"/>
    <w:multiLevelType w:val="hybridMultilevel"/>
    <w:tmpl w:val="EC6205DE"/>
    <w:lvl w:ilvl="0" w:tplc="203CE1B6">
      <w:start w:val="1"/>
      <w:numFmt w:val="lowerRoman"/>
      <w:lvlText w:val="%1."/>
      <w:lvlJc w:val="right"/>
      <w:pPr>
        <w:ind w:left="786" w:hanging="360"/>
      </w:pPr>
      <w:rPr>
        <w:rFonts w:cs="Times New Roman"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451F6B3A"/>
    <w:multiLevelType w:val="multilevel"/>
    <w:tmpl w:val="0ABC4FE8"/>
    <w:name w:val="ded29222323232"/>
    <w:lvl w:ilvl="0">
      <w:start w:val="1"/>
      <w:numFmt w:val="decimal"/>
      <w:lvlText w:val="%1"/>
      <w:lvlJc w:val="left"/>
      <w:pPr>
        <w:tabs>
          <w:tab w:val="num" w:pos="709"/>
        </w:tabs>
        <w:ind w:left="709" w:hanging="709"/>
      </w:pPr>
    </w:lvl>
    <w:lvl w:ilvl="1">
      <w:start w:val="1"/>
      <w:numFmt w:val="decimal"/>
      <w:lvlText w:val="%2"/>
      <w:lvlJc w:val="left"/>
      <w:pPr>
        <w:tabs>
          <w:tab w:val="num" w:pos="2978"/>
        </w:tabs>
        <w:ind w:left="2978" w:hanging="709"/>
      </w:pPr>
      <w:rPr>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12" w15:restartNumberingAfterBreak="0">
    <w:nsid w:val="463A53FE"/>
    <w:multiLevelType w:val="hybridMultilevel"/>
    <w:tmpl w:val="6040E39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4EE854B8"/>
    <w:multiLevelType w:val="hybridMultilevel"/>
    <w:tmpl w:val="DFF0B2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4B84FA1"/>
    <w:multiLevelType w:val="hybridMultilevel"/>
    <w:tmpl w:val="1A465800"/>
    <w:lvl w:ilvl="0" w:tplc="6D6072E4">
      <w:start w:val="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99E4226"/>
    <w:multiLevelType w:val="hybridMultilevel"/>
    <w:tmpl w:val="154A2E2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5C685A64"/>
    <w:multiLevelType w:val="hybridMultilevel"/>
    <w:tmpl w:val="019897EE"/>
    <w:lvl w:ilvl="0" w:tplc="08090019">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5E1A5F07"/>
    <w:multiLevelType w:val="multilevel"/>
    <w:tmpl w:val="4A86643E"/>
    <w:lvl w:ilvl="0">
      <w:start w:val="1"/>
      <w:numFmt w:val="bullet"/>
      <w:lvlText w:val=""/>
      <w:lvlJc w:val="left"/>
      <w:pPr>
        <w:tabs>
          <w:tab w:val="num" w:pos="709"/>
        </w:tabs>
        <w:ind w:left="709" w:hanging="709"/>
      </w:pPr>
      <w:rPr>
        <w:rFonts w:ascii="Symbol" w:hAnsi="Symbol" w:hint="default"/>
      </w:rPr>
    </w:lvl>
    <w:lvl w:ilvl="1">
      <w:start w:val="1"/>
      <w:numFmt w:val="decimal"/>
      <w:lvlText w:val="%2"/>
      <w:lvlJc w:val="left"/>
      <w:pPr>
        <w:tabs>
          <w:tab w:val="num" w:pos="709"/>
        </w:tabs>
        <w:ind w:left="709" w:hanging="709"/>
      </w:pPr>
      <w:rPr>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2">
      <w:start w:val="1"/>
      <w:numFmt w:val="lowerLetter"/>
      <w:lvlText w:val="(%3)"/>
      <w:lvlJc w:val="left"/>
      <w:pPr>
        <w:tabs>
          <w:tab w:val="num" w:pos="1417"/>
        </w:tabs>
        <w:ind w:left="1417" w:hanging="708"/>
      </w:pPr>
    </w:lvl>
    <w:lvl w:ilvl="3">
      <w:start w:val="1"/>
      <w:numFmt w:val="bullet"/>
      <w:lvlText w:val="o"/>
      <w:lvlJc w:val="left"/>
      <w:pPr>
        <w:tabs>
          <w:tab w:val="num" w:pos="2126"/>
        </w:tabs>
        <w:ind w:left="2126" w:hanging="709"/>
      </w:pPr>
      <w:rPr>
        <w:rFonts w:ascii="Courier New" w:hAnsi="Courier New" w:cs="Courier New"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18" w15:restartNumberingAfterBreak="0">
    <w:nsid w:val="62616492"/>
    <w:multiLevelType w:val="hybridMultilevel"/>
    <w:tmpl w:val="E542B57A"/>
    <w:lvl w:ilvl="0" w:tplc="0809000F">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num>
  <w:num w:numId="2">
    <w:abstractNumId w:val="8"/>
  </w:num>
  <w:num w:numId="3">
    <w:abstractNumId w:val="6"/>
  </w:num>
  <w:num w:numId="4">
    <w:abstractNumId w:val="10"/>
  </w:num>
  <w:num w:numId="5">
    <w:abstractNumId w:val="10"/>
    <w:lvlOverride w:ilvl="0">
      <w:startOverride w:val="1"/>
    </w:lvlOverride>
  </w:num>
  <w:num w:numId="6">
    <w:abstractNumId w:val="7"/>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9"/>
  </w:num>
  <w:num w:numId="12">
    <w:abstractNumId w:val="3"/>
  </w:num>
  <w:num w:numId="13">
    <w:abstractNumId w:val="14"/>
  </w:num>
  <w:num w:numId="14">
    <w:abstractNumId w:val="1"/>
  </w:num>
  <w:num w:numId="15">
    <w:abstractNumId w:val="12"/>
  </w:num>
  <w:num w:numId="16">
    <w:abstractNumId w:val="15"/>
  </w:num>
  <w:num w:numId="17">
    <w:abstractNumId w:val="5"/>
  </w:num>
  <w:num w:numId="18">
    <w:abstractNumId w:val="13"/>
  </w:num>
  <w:num w:numId="19">
    <w:abstractNumId w:val="18"/>
  </w:num>
  <w:num w:numId="2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327"/>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4FFA"/>
    <w:rsid w:val="000045E8"/>
    <w:rsid w:val="0003209A"/>
    <w:rsid w:val="00044CD3"/>
    <w:rsid w:val="000465AF"/>
    <w:rsid w:val="000556BC"/>
    <w:rsid w:val="00066E0C"/>
    <w:rsid w:val="0007051A"/>
    <w:rsid w:val="00077B30"/>
    <w:rsid w:val="00094E94"/>
    <w:rsid w:val="000B7CA5"/>
    <w:rsid w:val="000C1B33"/>
    <w:rsid w:val="000E66EC"/>
    <w:rsid w:val="000E7978"/>
    <w:rsid w:val="0011199E"/>
    <w:rsid w:val="001129E1"/>
    <w:rsid w:val="00113ACE"/>
    <w:rsid w:val="00123BCE"/>
    <w:rsid w:val="0014127D"/>
    <w:rsid w:val="00142A5D"/>
    <w:rsid w:val="001574F7"/>
    <w:rsid w:val="001805C4"/>
    <w:rsid w:val="0018198F"/>
    <w:rsid w:val="001A242E"/>
    <w:rsid w:val="001B2922"/>
    <w:rsid w:val="001C781A"/>
    <w:rsid w:val="001D0AA8"/>
    <w:rsid w:val="001E227B"/>
    <w:rsid w:val="001F55F2"/>
    <w:rsid w:val="00210851"/>
    <w:rsid w:val="00221578"/>
    <w:rsid w:val="00225566"/>
    <w:rsid w:val="002603E0"/>
    <w:rsid w:val="002B3606"/>
    <w:rsid w:val="002C046B"/>
    <w:rsid w:val="002D1B0F"/>
    <w:rsid w:val="002E5B58"/>
    <w:rsid w:val="002E5E78"/>
    <w:rsid w:val="00310658"/>
    <w:rsid w:val="003658A8"/>
    <w:rsid w:val="00365AE7"/>
    <w:rsid w:val="00367259"/>
    <w:rsid w:val="003723C8"/>
    <w:rsid w:val="00382AFD"/>
    <w:rsid w:val="0038696F"/>
    <w:rsid w:val="003A277E"/>
    <w:rsid w:val="00417586"/>
    <w:rsid w:val="00421F2D"/>
    <w:rsid w:val="004232C7"/>
    <w:rsid w:val="00432595"/>
    <w:rsid w:val="00447825"/>
    <w:rsid w:val="0047062D"/>
    <w:rsid w:val="00470EB3"/>
    <w:rsid w:val="004A2CA1"/>
    <w:rsid w:val="004A4BDF"/>
    <w:rsid w:val="004F422B"/>
    <w:rsid w:val="00530D16"/>
    <w:rsid w:val="00536D68"/>
    <w:rsid w:val="00551EFA"/>
    <w:rsid w:val="005611B6"/>
    <w:rsid w:val="00562558"/>
    <w:rsid w:val="00564C81"/>
    <w:rsid w:val="005704C5"/>
    <w:rsid w:val="005A7D78"/>
    <w:rsid w:val="005B0CEC"/>
    <w:rsid w:val="005D705D"/>
    <w:rsid w:val="00605321"/>
    <w:rsid w:val="0062732E"/>
    <w:rsid w:val="00673DF3"/>
    <w:rsid w:val="00676FF2"/>
    <w:rsid w:val="006A55DF"/>
    <w:rsid w:val="006A6DAC"/>
    <w:rsid w:val="006F4FF2"/>
    <w:rsid w:val="00700E22"/>
    <w:rsid w:val="007053A5"/>
    <w:rsid w:val="007106F5"/>
    <w:rsid w:val="00731B78"/>
    <w:rsid w:val="00762008"/>
    <w:rsid w:val="00764F69"/>
    <w:rsid w:val="00791C6E"/>
    <w:rsid w:val="007D65F3"/>
    <w:rsid w:val="0080407E"/>
    <w:rsid w:val="00823B1A"/>
    <w:rsid w:val="0083606D"/>
    <w:rsid w:val="00837B6E"/>
    <w:rsid w:val="0084101E"/>
    <w:rsid w:val="00851104"/>
    <w:rsid w:val="008534C6"/>
    <w:rsid w:val="00882CA5"/>
    <w:rsid w:val="00885143"/>
    <w:rsid w:val="008931DC"/>
    <w:rsid w:val="00897CDD"/>
    <w:rsid w:val="008A3C12"/>
    <w:rsid w:val="008B2E20"/>
    <w:rsid w:val="008D64EF"/>
    <w:rsid w:val="008E7893"/>
    <w:rsid w:val="0090564D"/>
    <w:rsid w:val="00911A71"/>
    <w:rsid w:val="0091271F"/>
    <w:rsid w:val="00915E88"/>
    <w:rsid w:val="0092795F"/>
    <w:rsid w:val="00931228"/>
    <w:rsid w:val="00973EAA"/>
    <w:rsid w:val="009A4200"/>
    <w:rsid w:val="009A4B62"/>
    <w:rsid w:val="009A78E1"/>
    <w:rsid w:val="009B6D4E"/>
    <w:rsid w:val="009E2B35"/>
    <w:rsid w:val="009E75DE"/>
    <w:rsid w:val="00A112DB"/>
    <w:rsid w:val="00A1345F"/>
    <w:rsid w:val="00A415A6"/>
    <w:rsid w:val="00A5531B"/>
    <w:rsid w:val="00A7778D"/>
    <w:rsid w:val="00AA4F21"/>
    <w:rsid w:val="00AB634D"/>
    <w:rsid w:val="00AC4E3F"/>
    <w:rsid w:val="00AD4D30"/>
    <w:rsid w:val="00AE1580"/>
    <w:rsid w:val="00AE3A26"/>
    <w:rsid w:val="00AE4AFF"/>
    <w:rsid w:val="00B12CFF"/>
    <w:rsid w:val="00B16330"/>
    <w:rsid w:val="00B36168"/>
    <w:rsid w:val="00B5030A"/>
    <w:rsid w:val="00B759A9"/>
    <w:rsid w:val="00B83E02"/>
    <w:rsid w:val="00B8684D"/>
    <w:rsid w:val="00BA4DE3"/>
    <w:rsid w:val="00BB4583"/>
    <w:rsid w:val="00BB7A0A"/>
    <w:rsid w:val="00BD6697"/>
    <w:rsid w:val="00BE0581"/>
    <w:rsid w:val="00BF1187"/>
    <w:rsid w:val="00C1733E"/>
    <w:rsid w:val="00C21BCA"/>
    <w:rsid w:val="00C327FB"/>
    <w:rsid w:val="00C60063"/>
    <w:rsid w:val="00C76F4C"/>
    <w:rsid w:val="00C801A5"/>
    <w:rsid w:val="00C80AE6"/>
    <w:rsid w:val="00C8714E"/>
    <w:rsid w:val="00CA10D5"/>
    <w:rsid w:val="00CA5FF8"/>
    <w:rsid w:val="00CB6545"/>
    <w:rsid w:val="00CC3C81"/>
    <w:rsid w:val="00CC59E2"/>
    <w:rsid w:val="00CC6AA8"/>
    <w:rsid w:val="00CC712A"/>
    <w:rsid w:val="00CD7194"/>
    <w:rsid w:val="00CE50DF"/>
    <w:rsid w:val="00CF6BBC"/>
    <w:rsid w:val="00D134D1"/>
    <w:rsid w:val="00D13946"/>
    <w:rsid w:val="00D16413"/>
    <w:rsid w:val="00D37008"/>
    <w:rsid w:val="00D375DD"/>
    <w:rsid w:val="00D47456"/>
    <w:rsid w:val="00D5340F"/>
    <w:rsid w:val="00D6368C"/>
    <w:rsid w:val="00D64540"/>
    <w:rsid w:val="00D96C4E"/>
    <w:rsid w:val="00DC5DB4"/>
    <w:rsid w:val="00DE34E8"/>
    <w:rsid w:val="00DE3895"/>
    <w:rsid w:val="00E13B7A"/>
    <w:rsid w:val="00E2557A"/>
    <w:rsid w:val="00E277FC"/>
    <w:rsid w:val="00E4565F"/>
    <w:rsid w:val="00E456FC"/>
    <w:rsid w:val="00E51321"/>
    <w:rsid w:val="00E52AF6"/>
    <w:rsid w:val="00E54F41"/>
    <w:rsid w:val="00E604F0"/>
    <w:rsid w:val="00E64504"/>
    <w:rsid w:val="00E92568"/>
    <w:rsid w:val="00ED1BEC"/>
    <w:rsid w:val="00ED5361"/>
    <w:rsid w:val="00EE191C"/>
    <w:rsid w:val="00F00CB3"/>
    <w:rsid w:val="00F433E2"/>
    <w:rsid w:val="00F52887"/>
    <w:rsid w:val="00F64FFA"/>
    <w:rsid w:val="00F90C99"/>
    <w:rsid w:val="00FA69BB"/>
    <w:rsid w:val="00FB28C3"/>
    <w:rsid w:val="00FC5942"/>
    <w:rsid w:val="00FE5952"/>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829F0EB"/>
  <w15:docId w15:val="{1F4764A5-56D7-40D9-94AA-49F4EEDB88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6094"/>
    <w:pPr>
      <w:spacing w:before="120" w:after="120"/>
    </w:pPr>
    <w:rPr>
      <w:rFonts w:ascii="Arial" w:hAnsi="Arial"/>
    </w:rPr>
  </w:style>
  <w:style w:type="paragraph" w:styleId="Heading1">
    <w:name w:val="heading 1"/>
    <w:aliases w:val="Head 1,Chapter title 1,Chapter title 1 (new page),h1,Chapter title 11,Chapter title 1 (new page)1,h12"/>
    <w:basedOn w:val="Normal"/>
    <w:next w:val="Normal"/>
    <w:link w:val="Heading1Char"/>
    <w:uiPriority w:val="9"/>
    <w:qFormat/>
    <w:rsid w:val="002C3EA2"/>
    <w:pPr>
      <w:keepNext/>
      <w:pageBreakBefore/>
      <w:numPr>
        <w:numId w:val="1"/>
      </w:numPr>
      <w:spacing w:before="0"/>
      <w:outlineLvl w:val="0"/>
    </w:pPr>
    <w:rPr>
      <w:rFonts w:ascii="Arial Bold" w:eastAsiaTheme="majorEastAsia" w:hAnsi="Arial Bold" w:cs="Arial"/>
      <w:b/>
      <w:bCs/>
      <w:color w:val="009EE3"/>
      <w:sz w:val="48"/>
      <w:szCs w:val="48"/>
    </w:rPr>
  </w:style>
  <w:style w:type="paragraph" w:styleId="Heading2">
    <w:name w:val="heading 2"/>
    <w:aliases w:val="Head 2,Chapter title 2,h2,Chapter title 21,h21"/>
    <w:basedOn w:val="Normal"/>
    <w:next w:val="Normal"/>
    <w:link w:val="Heading2Char"/>
    <w:uiPriority w:val="9"/>
    <w:unhideWhenUsed/>
    <w:qFormat/>
    <w:rsid w:val="002C3EA2"/>
    <w:pPr>
      <w:keepNext/>
      <w:keepLines/>
      <w:numPr>
        <w:ilvl w:val="1"/>
        <w:numId w:val="1"/>
      </w:numPr>
      <w:outlineLvl w:val="1"/>
    </w:pPr>
    <w:rPr>
      <w:rFonts w:eastAsiaTheme="majorEastAsia" w:cs="Arial"/>
      <w:b/>
      <w:bCs/>
      <w:color w:val="009EE3"/>
      <w:sz w:val="32"/>
      <w:szCs w:val="32"/>
    </w:rPr>
  </w:style>
  <w:style w:type="paragraph" w:styleId="Heading3">
    <w:name w:val="heading 3"/>
    <w:aliases w:val="Head 3,Chapter title 3,h3,Chapter title 31,h31"/>
    <w:basedOn w:val="Normal"/>
    <w:next w:val="Normal"/>
    <w:link w:val="Heading3Char"/>
    <w:uiPriority w:val="9"/>
    <w:unhideWhenUsed/>
    <w:qFormat/>
    <w:rsid w:val="002C3EA2"/>
    <w:pPr>
      <w:keepNext/>
      <w:keepLines/>
      <w:numPr>
        <w:ilvl w:val="2"/>
        <w:numId w:val="1"/>
      </w:numPr>
      <w:outlineLvl w:val="2"/>
    </w:pPr>
    <w:rPr>
      <w:rFonts w:ascii="Arial Bold" w:eastAsiaTheme="majorEastAsia" w:hAnsi="Arial Bold" w:cs="Arial"/>
      <w:b/>
      <w:bCs/>
      <w:color w:val="009EE3"/>
      <w:sz w:val="28"/>
      <w:szCs w:val="28"/>
    </w:rPr>
  </w:style>
  <w:style w:type="paragraph" w:styleId="Heading4">
    <w:name w:val="heading 4"/>
    <w:aliases w:val="Head 4,h4,h41"/>
    <w:basedOn w:val="Normal"/>
    <w:next w:val="Normal"/>
    <w:link w:val="Heading4Char"/>
    <w:uiPriority w:val="9"/>
    <w:unhideWhenUsed/>
    <w:qFormat/>
    <w:rsid w:val="002C3EA2"/>
    <w:pPr>
      <w:keepNext/>
      <w:keepLines/>
      <w:numPr>
        <w:ilvl w:val="3"/>
        <w:numId w:val="1"/>
      </w:numPr>
      <w:outlineLvl w:val="3"/>
    </w:pPr>
    <w:rPr>
      <w:rFonts w:ascii="Arial Bold" w:eastAsiaTheme="majorEastAsia" w:hAnsi="Arial Bold" w:cs="Arial"/>
      <w:b/>
      <w:bCs/>
      <w:i/>
      <w:iCs/>
      <w:color w:val="009EE3"/>
      <w:szCs w:val="24"/>
    </w:rPr>
  </w:style>
  <w:style w:type="paragraph" w:styleId="Heading5">
    <w:name w:val="heading 5"/>
    <w:aliases w:val="Head 5"/>
    <w:basedOn w:val="Normal"/>
    <w:next w:val="Normal"/>
    <w:link w:val="Heading5Char"/>
    <w:uiPriority w:val="9"/>
    <w:unhideWhenUsed/>
    <w:qFormat/>
    <w:rsid w:val="002C3EA2"/>
    <w:pPr>
      <w:keepNext/>
      <w:keepLines/>
      <w:numPr>
        <w:ilvl w:val="4"/>
        <w:numId w:val="1"/>
      </w:numPr>
      <w:outlineLvl w:val="4"/>
    </w:pPr>
    <w:rPr>
      <w:rFonts w:eastAsiaTheme="majorEastAsia" w:cstheme="majorBidi"/>
      <w:i/>
      <w:color w:val="009EE3"/>
      <w:szCs w:val="24"/>
    </w:rPr>
  </w:style>
  <w:style w:type="paragraph" w:styleId="Heading6">
    <w:name w:val="heading 6"/>
    <w:aliases w:val="Head 6,- Do not use,- Do not use1"/>
    <w:basedOn w:val="Normal"/>
    <w:next w:val="Normal"/>
    <w:link w:val="Heading6Char"/>
    <w:uiPriority w:val="9"/>
    <w:unhideWhenUsed/>
    <w:qFormat/>
    <w:rsid w:val="002C3EA2"/>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szCs w:val="24"/>
    </w:rPr>
  </w:style>
  <w:style w:type="paragraph" w:styleId="Heading7">
    <w:name w:val="heading 7"/>
    <w:aliases w:val="Head 7"/>
    <w:basedOn w:val="Normal"/>
    <w:next w:val="Normal"/>
    <w:link w:val="Heading7Char"/>
    <w:uiPriority w:val="9"/>
    <w:unhideWhenUsed/>
    <w:qFormat/>
    <w:rsid w:val="002C3EA2"/>
    <w:pPr>
      <w:keepNext/>
      <w:keepLines/>
      <w:numPr>
        <w:ilvl w:val="6"/>
        <w:numId w:val="1"/>
      </w:numPr>
      <w:spacing w:before="200" w:after="0"/>
      <w:outlineLvl w:val="6"/>
    </w:pPr>
    <w:rPr>
      <w:rFonts w:asciiTheme="majorHAnsi" w:eastAsiaTheme="majorEastAsia" w:hAnsiTheme="majorHAnsi" w:cstheme="majorBidi"/>
      <w:i/>
      <w:iCs/>
      <w:color w:val="404040" w:themeColor="text1" w:themeTint="BF"/>
      <w:szCs w:val="24"/>
    </w:rPr>
  </w:style>
  <w:style w:type="paragraph" w:styleId="Heading8">
    <w:name w:val="heading 8"/>
    <w:aliases w:val="level2(a)"/>
    <w:basedOn w:val="Normal"/>
    <w:next w:val="Normal"/>
    <w:link w:val="Heading8Char"/>
    <w:uiPriority w:val="9"/>
    <w:unhideWhenUsed/>
    <w:qFormat/>
    <w:rsid w:val="002C3EA2"/>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level3(i),Appendix,Appendix1"/>
    <w:basedOn w:val="Normal"/>
    <w:next w:val="Normal"/>
    <w:link w:val="Heading9Char"/>
    <w:uiPriority w:val="9"/>
    <w:unhideWhenUsed/>
    <w:qFormat/>
    <w:rsid w:val="002C3EA2"/>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erChar">
    <w:name w:val="Header Char"/>
    <w:basedOn w:val="DefaultParagraphFont"/>
    <w:link w:val="Header"/>
    <w:uiPriority w:val="99"/>
    <w:qFormat/>
    <w:rsid w:val="001A1E90"/>
  </w:style>
  <w:style w:type="character" w:customStyle="1" w:styleId="FooterChar">
    <w:name w:val="Footer Char"/>
    <w:basedOn w:val="DefaultParagraphFont"/>
    <w:link w:val="Footer"/>
    <w:uiPriority w:val="99"/>
    <w:qFormat/>
    <w:rsid w:val="001A1E90"/>
  </w:style>
  <w:style w:type="character" w:customStyle="1" w:styleId="BalloonTextChar">
    <w:name w:val="Balloon Text Char"/>
    <w:basedOn w:val="DefaultParagraphFont"/>
    <w:link w:val="BalloonText"/>
    <w:uiPriority w:val="99"/>
    <w:semiHidden/>
    <w:qFormat/>
    <w:rsid w:val="001A1E90"/>
    <w:rPr>
      <w:rFonts w:ascii="Tahoma" w:hAnsi="Tahoma" w:cs="Tahoma"/>
      <w:sz w:val="16"/>
      <w:szCs w:val="16"/>
    </w:rPr>
  </w:style>
  <w:style w:type="character" w:customStyle="1" w:styleId="PlainTextChar">
    <w:name w:val="Plain Text Char"/>
    <w:basedOn w:val="DefaultParagraphFont"/>
    <w:link w:val="PlainText"/>
    <w:uiPriority w:val="99"/>
    <w:semiHidden/>
    <w:qFormat/>
    <w:rsid w:val="00A06141"/>
    <w:rPr>
      <w:rFonts w:ascii="Calibri" w:hAnsi="Calibri" w:cs="Consolas"/>
      <w:szCs w:val="21"/>
    </w:rPr>
  </w:style>
  <w:style w:type="character" w:customStyle="1" w:styleId="Heading1Char">
    <w:name w:val="Heading 1 Char"/>
    <w:aliases w:val="Head 1 Char,Chapter title 1 Char,Chapter title 1 (new page) Char,h1 Char,Chapter title 11 Char,Chapter title 1 (new page)1 Char,h12 Char"/>
    <w:basedOn w:val="DefaultParagraphFont"/>
    <w:link w:val="Heading1"/>
    <w:uiPriority w:val="9"/>
    <w:qFormat/>
    <w:rsid w:val="002C3EA2"/>
    <w:rPr>
      <w:rFonts w:ascii="Arial Bold" w:eastAsiaTheme="majorEastAsia" w:hAnsi="Arial Bold" w:cs="Arial"/>
      <w:b/>
      <w:bCs/>
      <w:color w:val="009EE3"/>
      <w:sz w:val="48"/>
      <w:szCs w:val="48"/>
    </w:rPr>
  </w:style>
  <w:style w:type="character" w:customStyle="1" w:styleId="Heading2Char">
    <w:name w:val="Heading 2 Char"/>
    <w:aliases w:val="Head 2 Char,Chapter title 2 Char,h2 Char,Chapter title 21 Char,h21 Char"/>
    <w:basedOn w:val="DefaultParagraphFont"/>
    <w:link w:val="Heading2"/>
    <w:uiPriority w:val="9"/>
    <w:qFormat/>
    <w:rsid w:val="002C3EA2"/>
    <w:rPr>
      <w:rFonts w:ascii="Arial" w:eastAsiaTheme="majorEastAsia" w:hAnsi="Arial" w:cs="Arial"/>
      <w:b/>
      <w:bCs/>
      <w:color w:val="009EE3"/>
      <w:sz w:val="32"/>
      <w:szCs w:val="32"/>
    </w:rPr>
  </w:style>
  <w:style w:type="character" w:customStyle="1" w:styleId="Heading3Char">
    <w:name w:val="Heading 3 Char"/>
    <w:aliases w:val="Head 3 Char,Chapter title 3 Char,h3 Char,Chapter title 31 Char,h31 Char"/>
    <w:basedOn w:val="DefaultParagraphFont"/>
    <w:link w:val="Heading3"/>
    <w:uiPriority w:val="9"/>
    <w:qFormat/>
    <w:rsid w:val="002C3EA2"/>
    <w:rPr>
      <w:rFonts w:ascii="Arial Bold" w:eastAsiaTheme="majorEastAsia" w:hAnsi="Arial Bold" w:cs="Arial"/>
      <w:b/>
      <w:bCs/>
      <w:color w:val="009EE3"/>
      <w:sz w:val="28"/>
      <w:szCs w:val="28"/>
    </w:rPr>
  </w:style>
  <w:style w:type="character" w:customStyle="1" w:styleId="Heading4Char">
    <w:name w:val="Heading 4 Char"/>
    <w:aliases w:val="Head 4 Char,h4 Char,h41 Char"/>
    <w:basedOn w:val="DefaultParagraphFont"/>
    <w:link w:val="Heading4"/>
    <w:uiPriority w:val="9"/>
    <w:qFormat/>
    <w:rsid w:val="002C3EA2"/>
    <w:rPr>
      <w:rFonts w:ascii="Arial Bold" w:eastAsiaTheme="majorEastAsia" w:hAnsi="Arial Bold" w:cs="Arial"/>
      <w:b/>
      <w:bCs/>
      <w:i/>
      <w:iCs/>
      <w:color w:val="009EE3"/>
      <w:szCs w:val="24"/>
    </w:rPr>
  </w:style>
  <w:style w:type="character" w:customStyle="1" w:styleId="Heading5Char">
    <w:name w:val="Heading 5 Char"/>
    <w:aliases w:val="Head 5 Char"/>
    <w:basedOn w:val="DefaultParagraphFont"/>
    <w:link w:val="Heading5"/>
    <w:uiPriority w:val="9"/>
    <w:qFormat/>
    <w:rsid w:val="002C3EA2"/>
    <w:rPr>
      <w:rFonts w:ascii="Arial" w:eastAsiaTheme="majorEastAsia" w:hAnsi="Arial" w:cstheme="majorBidi"/>
      <w:i/>
      <w:color w:val="009EE3"/>
      <w:szCs w:val="24"/>
    </w:rPr>
  </w:style>
  <w:style w:type="character" w:customStyle="1" w:styleId="Heading6Char">
    <w:name w:val="Heading 6 Char"/>
    <w:aliases w:val="Head 6 Char,- Do not use Char,- Do not use1 Char"/>
    <w:basedOn w:val="DefaultParagraphFont"/>
    <w:link w:val="Heading6"/>
    <w:uiPriority w:val="9"/>
    <w:qFormat/>
    <w:rsid w:val="002C3EA2"/>
    <w:rPr>
      <w:rFonts w:asciiTheme="majorHAnsi" w:eastAsiaTheme="majorEastAsia" w:hAnsiTheme="majorHAnsi" w:cstheme="majorBidi"/>
      <w:i/>
      <w:iCs/>
      <w:color w:val="243F60" w:themeColor="accent1" w:themeShade="7F"/>
      <w:szCs w:val="24"/>
    </w:rPr>
  </w:style>
  <w:style w:type="character" w:customStyle="1" w:styleId="Heading7Char">
    <w:name w:val="Heading 7 Char"/>
    <w:aliases w:val="Head 7 Char"/>
    <w:basedOn w:val="DefaultParagraphFont"/>
    <w:link w:val="Heading7"/>
    <w:uiPriority w:val="9"/>
    <w:qFormat/>
    <w:rsid w:val="002C3EA2"/>
    <w:rPr>
      <w:rFonts w:asciiTheme="majorHAnsi" w:eastAsiaTheme="majorEastAsia" w:hAnsiTheme="majorHAnsi" w:cstheme="majorBidi"/>
      <w:i/>
      <w:iCs/>
      <w:color w:val="404040" w:themeColor="text1" w:themeTint="BF"/>
      <w:szCs w:val="24"/>
    </w:rPr>
  </w:style>
  <w:style w:type="character" w:customStyle="1" w:styleId="Heading8Char">
    <w:name w:val="Heading 8 Char"/>
    <w:aliases w:val="level2(a) Char"/>
    <w:basedOn w:val="DefaultParagraphFont"/>
    <w:link w:val="Heading8"/>
    <w:uiPriority w:val="9"/>
    <w:qFormat/>
    <w:rsid w:val="002C3EA2"/>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level3(i) Char,Appendix Char,Appendix1 Char"/>
    <w:basedOn w:val="DefaultParagraphFont"/>
    <w:link w:val="Heading9"/>
    <w:uiPriority w:val="9"/>
    <w:qFormat/>
    <w:rsid w:val="002C3EA2"/>
    <w:rPr>
      <w:rFonts w:asciiTheme="majorHAnsi" w:eastAsiaTheme="majorEastAsia" w:hAnsiTheme="majorHAnsi" w:cstheme="majorBidi"/>
      <w:i/>
      <w:iCs/>
      <w:color w:val="404040" w:themeColor="text1" w:themeTint="BF"/>
      <w:sz w:val="20"/>
      <w:szCs w:val="20"/>
    </w:rPr>
  </w:style>
  <w:style w:type="character" w:customStyle="1" w:styleId="FootnoteTextChar">
    <w:name w:val="Footnote Text Char"/>
    <w:basedOn w:val="DefaultParagraphFont"/>
    <w:link w:val="FootnoteText"/>
    <w:uiPriority w:val="99"/>
    <w:qFormat/>
    <w:rsid w:val="002C3EA2"/>
    <w:rPr>
      <w:rFonts w:ascii="Arial" w:eastAsia="Calibri" w:hAnsi="Arial" w:cs="Arial"/>
      <w:sz w:val="16"/>
      <w:szCs w:val="20"/>
      <w:lang w:eastAsia="en-GB"/>
    </w:rPr>
  </w:style>
  <w:style w:type="character" w:customStyle="1" w:styleId="FootnoteCharacters">
    <w:name w:val="Footnote Characters"/>
    <w:basedOn w:val="DefaultParagraphFont"/>
    <w:uiPriority w:val="99"/>
    <w:unhideWhenUsed/>
    <w:qFormat/>
    <w:rsid w:val="002C3EA2"/>
    <w:rPr>
      <w:vertAlign w:val="superscript"/>
    </w:rPr>
  </w:style>
  <w:style w:type="character" w:customStyle="1" w:styleId="FootnoteAnchor">
    <w:name w:val="Footnote Anchor"/>
    <w:rPr>
      <w:vertAlign w:val="superscript"/>
    </w:rPr>
  </w:style>
  <w:style w:type="character" w:customStyle="1" w:styleId="CNFontChar">
    <w:name w:val="CNFont Char"/>
    <w:basedOn w:val="DefaultParagraphFont"/>
    <w:link w:val="CNFont"/>
    <w:qFormat/>
    <w:rsid w:val="002C3EA2"/>
    <w:rPr>
      <w:rFonts w:ascii="Courier New" w:hAnsi="Courier New" w:cs="Courier New"/>
      <w:color w:val="000000"/>
      <w:szCs w:val="24"/>
    </w:rPr>
  </w:style>
  <w:style w:type="character" w:styleId="LineNumber">
    <w:name w:val="line number"/>
    <w:basedOn w:val="DefaultParagraphFont"/>
    <w:uiPriority w:val="99"/>
    <w:semiHidden/>
    <w:unhideWhenUsed/>
    <w:qFormat/>
    <w:rsid w:val="002C3EA2"/>
  </w:style>
  <w:style w:type="character" w:styleId="CommentReference">
    <w:name w:val="annotation reference"/>
    <w:basedOn w:val="DefaultParagraphFont"/>
    <w:uiPriority w:val="99"/>
    <w:semiHidden/>
    <w:unhideWhenUsed/>
    <w:qFormat/>
    <w:rsid w:val="002C3EA2"/>
    <w:rPr>
      <w:sz w:val="16"/>
      <w:szCs w:val="16"/>
    </w:rPr>
  </w:style>
  <w:style w:type="character" w:customStyle="1" w:styleId="CommentTextChar">
    <w:name w:val="Comment Text Char"/>
    <w:basedOn w:val="DefaultParagraphFont"/>
    <w:link w:val="CommentText"/>
    <w:uiPriority w:val="99"/>
    <w:semiHidden/>
    <w:qFormat/>
    <w:rsid w:val="002C3EA2"/>
    <w:rPr>
      <w:rFonts w:ascii="Arial" w:hAnsi="Arial"/>
      <w:sz w:val="20"/>
      <w:szCs w:val="20"/>
    </w:rPr>
  </w:style>
  <w:style w:type="character" w:customStyle="1" w:styleId="CommentSubjectChar">
    <w:name w:val="Comment Subject Char"/>
    <w:basedOn w:val="CommentTextChar"/>
    <w:link w:val="CommentSubject"/>
    <w:uiPriority w:val="99"/>
    <w:semiHidden/>
    <w:qFormat/>
    <w:rsid w:val="002C3EA2"/>
    <w:rPr>
      <w:rFonts w:ascii="Arial" w:hAnsi="Arial"/>
      <w:b/>
      <w:bCs/>
      <w:sz w:val="20"/>
      <w:szCs w:val="20"/>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basedOn w:val="DefaultParagraphFont"/>
    <w:link w:val="ListParagraph"/>
    <w:uiPriority w:val="34"/>
    <w:qFormat/>
    <w:locked/>
    <w:rsid w:val="00DC055B"/>
    <w:rPr>
      <w:rFonts w:ascii="Arial" w:hAnsi="Arial"/>
    </w:rPr>
  </w:style>
  <w:style w:type="character" w:customStyle="1" w:styleId="smetsxrefChar">
    <w:name w:val="smets xref Char"/>
    <w:basedOn w:val="DefaultParagraphFont"/>
    <w:qFormat/>
    <w:rsid w:val="000E04EA"/>
    <w:rPr>
      <w:rFonts w:ascii="Arial" w:eastAsia="Times New Roman" w:hAnsi="Arial" w:cs="Arial"/>
      <w:i/>
    </w:rPr>
  </w:style>
  <w:style w:type="character" w:customStyle="1" w:styleId="apple-converted-space">
    <w:name w:val="apple-converted-space"/>
    <w:basedOn w:val="DefaultParagraphFont"/>
    <w:qFormat/>
    <w:rsid w:val="00D135D1"/>
  </w:style>
  <w:style w:type="character" w:customStyle="1" w:styleId="InternetLink">
    <w:name w:val="Internet Link"/>
    <w:basedOn w:val="DefaultParagraphFont"/>
    <w:uiPriority w:val="99"/>
    <w:unhideWhenUsed/>
    <w:rsid w:val="00A80902"/>
    <w:rPr>
      <w:color w:val="0000FF" w:themeColor="hyperlink"/>
      <w:u w:val="single"/>
    </w:rPr>
  </w:style>
  <w:style w:type="character" w:styleId="UnresolvedMention">
    <w:name w:val="Unresolved Mention"/>
    <w:basedOn w:val="DefaultParagraphFont"/>
    <w:uiPriority w:val="99"/>
    <w:semiHidden/>
    <w:unhideWhenUsed/>
    <w:qFormat/>
    <w:rsid w:val="00A80902"/>
    <w:rPr>
      <w:color w:val="605E5C"/>
      <w:shd w:val="clear" w:color="auto" w:fill="E1DFDD"/>
    </w:rPr>
  </w:style>
  <w:style w:type="character" w:styleId="FollowedHyperlink">
    <w:name w:val="FollowedHyperlink"/>
    <w:basedOn w:val="DefaultParagraphFont"/>
    <w:uiPriority w:val="99"/>
    <w:semiHidden/>
    <w:unhideWhenUsed/>
    <w:qFormat/>
    <w:rsid w:val="00A80902"/>
    <w:rPr>
      <w:color w:val="800080" w:themeColor="followedHyperlink"/>
      <w:u w:val="single"/>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pPr>
    <w:rPr>
      <w:rFonts w:ascii="Liberation Sans" w:eastAsia="Tahoma" w:hAnsi="Liberation Sans" w:cs="FreeSans"/>
      <w:sz w:val="28"/>
      <w:szCs w:val="28"/>
    </w:rPr>
  </w:style>
  <w:style w:type="paragraph" w:styleId="BodyText">
    <w:name w:val="Body Text"/>
    <w:basedOn w:val="Normal"/>
    <w:pPr>
      <w:spacing w:before="0" w:after="140" w:line="276" w:lineRule="auto"/>
    </w:pPr>
  </w:style>
  <w:style w:type="paragraph" w:styleId="List">
    <w:name w:val="List"/>
    <w:basedOn w:val="BodyText"/>
    <w:rPr>
      <w:rFonts w:cs="FreeSans"/>
    </w:rPr>
  </w:style>
  <w:style w:type="paragraph" w:styleId="Caption">
    <w:name w:val="caption"/>
    <w:basedOn w:val="Normal"/>
    <w:qFormat/>
    <w:pPr>
      <w:suppressLineNumbers/>
    </w:pPr>
    <w:rPr>
      <w:rFonts w:cs="FreeSans"/>
      <w:i/>
      <w:iCs/>
      <w:sz w:val="24"/>
      <w:szCs w:val="24"/>
    </w:rPr>
  </w:style>
  <w:style w:type="paragraph" w:customStyle="1" w:styleId="Index">
    <w:name w:val="Index"/>
    <w:basedOn w:val="Normal"/>
    <w:qFormat/>
    <w:pPr>
      <w:suppressLineNumbers/>
    </w:pPr>
    <w:rPr>
      <w:rFonts w:cs="FreeSans"/>
    </w:rPr>
  </w:style>
  <w:style w:type="paragraph" w:customStyle="1" w:styleId="HeaderandFooter">
    <w:name w:val="Header and Footer"/>
    <w:basedOn w:val="Normal"/>
    <w:qFormat/>
  </w:style>
  <w:style w:type="paragraph" w:styleId="Header">
    <w:name w:val="header"/>
    <w:basedOn w:val="Normal"/>
    <w:link w:val="HeaderChar"/>
    <w:uiPriority w:val="99"/>
    <w:unhideWhenUsed/>
    <w:rsid w:val="001A1E90"/>
    <w:pPr>
      <w:tabs>
        <w:tab w:val="center" w:pos="4513"/>
        <w:tab w:val="right" w:pos="9026"/>
      </w:tabs>
      <w:spacing w:after="0"/>
    </w:pPr>
  </w:style>
  <w:style w:type="paragraph" w:styleId="Footer">
    <w:name w:val="footer"/>
    <w:basedOn w:val="Normal"/>
    <w:link w:val="FooterChar"/>
    <w:uiPriority w:val="99"/>
    <w:unhideWhenUsed/>
    <w:rsid w:val="001A1E90"/>
    <w:pPr>
      <w:tabs>
        <w:tab w:val="center" w:pos="4513"/>
        <w:tab w:val="right" w:pos="9026"/>
      </w:tabs>
      <w:spacing w:after="0"/>
    </w:pPr>
  </w:style>
  <w:style w:type="paragraph" w:styleId="BalloonText">
    <w:name w:val="Balloon Text"/>
    <w:basedOn w:val="Normal"/>
    <w:link w:val="BalloonTextChar"/>
    <w:uiPriority w:val="99"/>
    <w:semiHidden/>
    <w:unhideWhenUsed/>
    <w:qFormat/>
    <w:rsid w:val="001A1E90"/>
    <w:pPr>
      <w:spacing w:after="0"/>
    </w:pPr>
    <w:rPr>
      <w:rFonts w:ascii="Tahoma" w:hAnsi="Tahoma" w:cs="Tahoma"/>
      <w:sz w:val="16"/>
      <w:szCs w:val="16"/>
    </w:rPr>
  </w:style>
  <w:style w:type="paragraph" w:styleId="NoSpacing">
    <w:name w:val="No Spacing"/>
    <w:uiPriority w:val="1"/>
    <w:qFormat/>
    <w:rsid w:val="001B2D3F"/>
    <w:rPr>
      <w:rFonts w:ascii="Arial" w:hAnsi="Arial"/>
    </w:rPr>
  </w:style>
  <w:style w:type="paragraph" w:styleId="PlainText">
    <w:name w:val="Plain Text"/>
    <w:basedOn w:val="Normal"/>
    <w:link w:val="PlainTextChar"/>
    <w:uiPriority w:val="99"/>
    <w:semiHidden/>
    <w:unhideWhenUsed/>
    <w:qFormat/>
    <w:rsid w:val="00A06141"/>
    <w:pPr>
      <w:spacing w:after="0"/>
    </w:pPr>
    <w:rPr>
      <w:rFonts w:ascii="Calibri" w:hAnsi="Calibri" w:cs="Consolas"/>
      <w:szCs w:val="21"/>
    </w:rPr>
  </w:style>
  <w:style w:type="paragraph" w:customStyle="1" w:styleId="Tabletext">
    <w:name w:val="Table text"/>
    <w:basedOn w:val="Normal"/>
    <w:uiPriority w:val="99"/>
    <w:qFormat/>
    <w:rsid w:val="00D65AF2"/>
    <w:pPr>
      <w:spacing w:before="60" w:after="60"/>
    </w:pPr>
    <w:rPr>
      <w:rFonts w:cs="Arial"/>
      <w:color w:val="000000"/>
      <w:sz w:val="20"/>
      <w:szCs w:val="20"/>
    </w:rPr>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34"/>
    <w:qFormat/>
    <w:rsid w:val="00D80986"/>
    <w:pPr>
      <w:ind w:left="720"/>
      <w:contextualSpacing/>
    </w:pPr>
  </w:style>
  <w:style w:type="paragraph" w:styleId="ListBullet">
    <w:name w:val="List Bullet"/>
    <w:basedOn w:val="Normal"/>
    <w:uiPriority w:val="99"/>
    <w:unhideWhenUsed/>
    <w:qFormat/>
    <w:rsid w:val="000067E6"/>
    <w:pPr>
      <w:spacing w:before="0" w:after="0"/>
      <w:ind w:left="426" w:hanging="426"/>
    </w:pPr>
    <w:rPr>
      <w:rFonts w:eastAsia="Times New Roman" w:cs="Arial"/>
      <w:color w:val="000000"/>
      <w:szCs w:val="24"/>
      <w:lang w:eastAsia="en-GB"/>
    </w:rPr>
  </w:style>
  <w:style w:type="paragraph" w:styleId="FootnoteText">
    <w:name w:val="footnote text"/>
    <w:basedOn w:val="Normal"/>
    <w:link w:val="FootnoteTextChar"/>
    <w:uiPriority w:val="99"/>
    <w:unhideWhenUsed/>
    <w:qFormat/>
    <w:rsid w:val="002C3EA2"/>
    <w:pPr>
      <w:spacing w:before="0" w:after="0"/>
    </w:pPr>
    <w:rPr>
      <w:rFonts w:eastAsia="Calibri" w:cs="Arial"/>
      <w:sz w:val="16"/>
      <w:szCs w:val="20"/>
      <w:lang w:eastAsia="en-GB"/>
    </w:rPr>
  </w:style>
  <w:style w:type="paragraph" w:customStyle="1" w:styleId="Narrow">
    <w:name w:val="Narrow"/>
    <w:basedOn w:val="Normal"/>
    <w:uiPriority w:val="99"/>
    <w:qFormat/>
    <w:rsid w:val="002C3EA2"/>
    <w:pPr>
      <w:spacing w:before="0" w:after="0" w:line="120" w:lineRule="exact"/>
    </w:pPr>
    <w:rPr>
      <w:rFonts w:cs="Arial"/>
      <w:color w:val="000000"/>
      <w:szCs w:val="24"/>
    </w:rPr>
  </w:style>
  <w:style w:type="paragraph" w:customStyle="1" w:styleId="TableHeader">
    <w:name w:val="Table Header"/>
    <w:basedOn w:val="Normal"/>
    <w:uiPriority w:val="99"/>
    <w:qFormat/>
    <w:rsid w:val="002C3EA2"/>
    <w:pPr>
      <w:spacing w:before="0" w:after="0"/>
    </w:pPr>
    <w:rPr>
      <w:rFonts w:cs="Arial"/>
      <w:sz w:val="20"/>
      <w:szCs w:val="20"/>
    </w:rPr>
  </w:style>
  <w:style w:type="paragraph" w:customStyle="1" w:styleId="CNFont">
    <w:name w:val="CNFont"/>
    <w:basedOn w:val="Normal"/>
    <w:next w:val="Normal"/>
    <w:link w:val="CNFontChar"/>
    <w:qFormat/>
    <w:rsid w:val="002C3EA2"/>
    <w:rPr>
      <w:rFonts w:ascii="Courier New" w:hAnsi="Courier New" w:cs="Courier New"/>
      <w:color w:val="000000"/>
      <w:szCs w:val="24"/>
    </w:rPr>
  </w:style>
  <w:style w:type="paragraph" w:styleId="CommentText">
    <w:name w:val="annotation text"/>
    <w:basedOn w:val="Normal"/>
    <w:link w:val="CommentTextChar"/>
    <w:uiPriority w:val="99"/>
    <w:semiHidden/>
    <w:unhideWhenUsed/>
    <w:qFormat/>
    <w:rsid w:val="002C3EA2"/>
    <w:rPr>
      <w:sz w:val="20"/>
      <w:szCs w:val="20"/>
    </w:rPr>
  </w:style>
  <w:style w:type="paragraph" w:styleId="CommentSubject">
    <w:name w:val="annotation subject"/>
    <w:basedOn w:val="CommentText"/>
    <w:next w:val="CommentText"/>
    <w:link w:val="CommentSubjectChar"/>
    <w:uiPriority w:val="99"/>
    <w:semiHidden/>
    <w:unhideWhenUsed/>
    <w:qFormat/>
    <w:rsid w:val="002C3EA2"/>
    <w:rPr>
      <w:b/>
      <w:bCs/>
    </w:rPr>
  </w:style>
  <w:style w:type="paragraph" w:customStyle="1" w:styleId="Listssb">
    <w:name w:val="List ssb"/>
    <w:basedOn w:val="Normal"/>
    <w:qFormat/>
    <w:rsid w:val="006962FB"/>
    <w:pPr>
      <w:ind w:left="1276" w:hanging="425"/>
    </w:pPr>
    <w:rPr>
      <w:rFonts w:eastAsia="Times New Roman" w:cs="Arial"/>
      <w:color w:val="000000"/>
      <w:szCs w:val="24"/>
      <w:lang w:eastAsia="en-GB"/>
    </w:rPr>
  </w:style>
  <w:style w:type="paragraph" w:customStyle="1" w:styleId="Listsub-bullet">
    <w:name w:val="List sub-bullet"/>
    <w:basedOn w:val="ListBullet"/>
    <w:uiPriority w:val="99"/>
    <w:qFormat/>
    <w:rsid w:val="00D4417E"/>
    <w:pPr>
      <w:tabs>
        <w:tab w:val="left" w:pos="851"/>
      </w:tabs>
      <w:spacing w:before="120" w:after="120"/>
      <w:ind w:left="851" w:hanging="425"/>
    </w:pPr>
  </w:style>
  <w:style w:type="paragraph" w:customStyle="1" w:styleId="Inset">
    <w:name w:val="Inset"/>
    <w:basedOn w:val="Normal"/>
    <w:next w:val="Normal"/>
    <w:qFormat/>
    <w:rsid w:val="00D4417E"/>
    <w:pPr>
      <w:ind w:left="426"/>
      <w:contextualSpacing/>
    </w:pPr>
    <w:rPr>
      <w:rFonts w:cs="Arial"/>
      <w:color w:val="000000"/>
      <w:szCs w:val="24"/>
      <w:lang w:eastAsia="en-GB"/>
    </w:rPr>
  </w:style>
  <w:style w:type="paragraph" w:customStyle="1" w:styleId="Tabtxtsingle">
    <w:name w:val="Tabtxtsingle"/>
    <w:basedOn w:val="Tabletext"/>
    <w:qFormat/>
    <w:rsid w:val="00247744"/>
    <w:pPr>
      <w:spacing w:before="0" w:after="0" w:line="276" w:lineRule="auto"/>
      <w:contextualSpacing/>
    </w:pPr>
  </w:style>
  <w:style w:type="paragraph" w:customStyle="1" w:styleId="Tablebullet">
    <w:name w:val="Table bullet"/>
    <w:basedOn w:val="ListBullet"/>
    <w:uiPriority w:val="99"/>
    <w:qFormat/>
    <w:rsid w:val="00954AFF"/>
    <w:pPr>
      <w:spacing w:before="60" w:after="60"/>
      <w:ind w:left="318" w:hanging="284"/>
    </w:pPr>
    <w:rPr>
      <w:sz w:val="20"/>
    </w:rPr>
  </w:style>
  <w:style w:type="paragraph" w:customStyle="1" w:styleId="Code">
    <w:name w:val="Code"/>
    <w:basedOn w:val="Normal"/>
    <w:qFormat/>
    <w:rsid w:val="00954AFF"/>
    <w:pPr>
      <w:tabs>
        <w:tab w:val="left" w:pos="4962"/>
      </w:tabs>
      <w:contextualSpacing/>
    </w:pPr>
    <w:rPr>
      <w:rFonts w:ascii="Courier New" w:hAnsi="Courier New" w:cs="Arial"/>
      <w:color w:val="000000"/>
      <w:sz w:val="18"/>
      <w:szCs w:val="24"/>
    </w:rPr>
  </w:style>
  <w:style w:type="paragraph" w:customStyle="1" w:styleId="Numbullet">
    <w:name w:val="Num bullet"/>
    <w:basedOn w:val="ListParagraph"/>
    <w:qFormat/>
    <w:rsid w:val="00DC055B"/>
    <w:pPr>
      <w:tabs>
        <w:tab w:val="left" w:pos="426"/>
      </w:tabs>
    </w:pPr>
    <w:rPr>
      <w:rFonts w:eastAsia="Calibri" w:cs="Arial"/>
      <w:color w:val="000000"/>
      <w:szCs w:val="24"/>
      <w:lang w:eastAsia="en-GB"/>
    </w:rPr>
  </w:style>
  <w:style w:type="paragraph" w:customStyle="1" w:styleId="Reference">
    <w:name w:val="Reference"/>
    <w:basedOn w:val="Normal"/>
    <w:qFormat/>
    <w:rsid w:val="00DB161B"/>
    <w:rPr>
      <w:rFonts w:ascii="Times New Roman" w:eastAsia="Times New Roman" w:hAnsi="Times New Roman" w:cs="Times New Roman"/>
      <w:sz w:val="20"/>
      <w:szCs w:val="20"/>
      <w:lang w:val="en-US" w:eastAsia="ko-KR"/>
    </w:rPr>
  </w:style>
  <w:style w:type="paragraph" w:customStyle="1" w:styleId="indentbullet1">
    <w:name w:val="indent bullet 1"/>
    <w:basedOn w:val="ListParagraph"/>
    <w:qFormat/>
    <w:rsid w:val="000E04EA"/>
    <w:pPr>
      <w:tabs>
        <w:tab w:val="left" w:pos="1560"/>
      </w:tabs>
      <w:ind w:left="1559" w:hanging="425"/>
    </w:pPr>
    <w:rPr>
      <w:rFonts w:eastAsia="Calibri" w:cs="Arial"/>
      <w:color w:val="000000"/>
      <w:szCs w:val="24"/>
      <w:lang w:eastAsia="en-GB"/>
    </w:rPr>
  </w:style>
  <w:style w:type="paragraph" w:customStyle="1" w:styleId="smetsxref">
    <w:name w:val="smets xref"/>
    <w:basedOn w:val="ListParagraph"/>
    <w:next w:val="Normal"/>
    <w:qFormat/>
    <w:rsid w:val="000E04EA"/>
    <w:rPr>
      <w:rFonts w:eastAsia="Times New Roman" w:cs="Arial"/>
      <w:i/>
    </w:rPr>
  </w:style>
  <w:style w:type="paragraph" w:customStyle="1" w:styleId="rombull">
    <w:name w:val="rom bull"/>
    <w:basedOn w:val="Normal"/>
    <w:qFormat/>
    <w:rsid w:val="000E04EA"/>
    <w:pPr>
      <w:contextualSpacing/>
    </w:pPr>
    <w:rPr>
      <w:rFonts w:eastAsia="Times New Roman" w:cs="Arial"/>
      <w:color w:val="000000"/>
      <w:szCs w:val="24"/>
      <w:lang w:eastAsia="en-GB"/>
    </w:rPr>
  </w:style>
  <w:style w:type="paragraph" w:customStyle="1" w:styleId="Listbulletintable">
    <w:name w:val="List bullet in table"/>
    <w:basedOn w:val="ListBullet"/>
    <w:qFormat/>
    <w:rsid w:val="0055035F"/>
    <w:pPr>
      <w:spacing w:before="120" w:after="240"/>
    </w:pPr>
    <w:rPr>
      <w:bCs/>
    </w:rPr>
  </w:style>
  <w:style w:type="paragraph" w:customStyle="1" w:styleId="FrameContents">
    <w:name w:val="Frame Contents"/>
    <w:basedOn w:val="Normal"/>
    <w:qFormat/>
  </w:style>
  <w:style w:type="table" w:styleId="TableGrid">
    <w:name w:val="Table Grid"/>
    <w:basedOn w:val="TableNormal"/>
    <w:uiPriority w:val="59"/>
    <w:rsid w:val="00D65A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TableNormal"/>
    <w:uiPriority w:val="50"/>
    <w:rsid w:val="0024774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styleId="FootnoteReference">
    <w:name w:val="footnote reference"/>
    <w:basedOn w:val="DefaultParagraphFont"/>
    <w:uiPriority w:val="99"/>
    <w:semiHidden/>
    <w:unhideWhenUsed/>
    <w:rsid w:val="00AD4D3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1657042">
      <w:bodyDiv w:val="1"/>
      <w:marLeft w:val="0"/>
      <w:marRight w:val="0"/>
      <w:marTop w:val="0"/>
      <w:marBottom w:val="0"/>
      <w:divBdr>
        <w:top w:val="none" w:sz="0" w:space="0" w:color="auto"/>
        <w:left w:val="none" w:sz="0" w:space="0" w:color="auto"/>
        <w:bottom w:val="none" w:sz="0" w:space="0" w:color="auto"/>
        <w:right w:val="none" w:sz="0" w:space="0" w:color="auto"/>
      </w:divBdr>
    </w:div>
    <w:div w:id="350256074">
      <w:bodyDiv w:val="1"/>
      <w:marLeft w:val="0"/>
      <w:marRight w:val="0"/>
      <w:marTop w:val="0"/>
      <w:marBottom w:val="0"/>
      <w:divBdr>
        <w:top w:val="none" w:sz="0" w:space="0" w:color="auto"/>
        <w:left w:val="none" w:sz="0" w:space="0" w:color="auto"/>
        <w:bottom w:val="none" w:sz="0" w:space="0" w:color="auto"/>
        <w:right w:val="none" w:sz="0" w:space="0" w:color="auto"/>
      </w:divBdr>
    </w:div>
    <w:div w:id="407119640">
      <w:bodyDiv w:val="1"/>
      <w:marLeft w:val="0"/>
      <w:marRight w:val="0"/>
      <w:marTop w:val="0"/>
      <w:marBottom w:val="0"/>
      <w:divBdr>
        <w:top w:val="none" w:sz="0" w:space="0" w:color="auto"/>
        <w:left w:val="none" w:sz="0" w:space="0" w:color="auto"/>
        <w:bottom w:val="none" w:sz="0" w:space="0" w:color="auto"/>
        <w:right w:val="none" w:sz="0" w:space="0" w:color="auto"/>
      </w:divBdr>
    </w:div>
    <w:div w:id="631981735">
      <w:bodyDiv w:val="1"/>
      <w:marLeft w:val="0"/>
      <w:marRight w:val="0"/>
      <w:marTop w:val="0"/>
      <w:marBottom w:val="0"/>
      <w:divBdr>
        <w:top w:val="none" w:sz="0" w:space="0" w:color="auto"/>
        <w:left w:val="none" w:sz="0" w:space="0" w:color="auto"/>
        <w:bottom w:val="none" w:sz="0" w:space="0" w:color="auto"/>
        <w:right w:val="none" w:sz="0" w:space="0" w:color="auto"/>
      </w:divBdr>
    </w:div>
    <w:div w:id="983968259">
      <w:bodyDiv w:val="1"/>
      <w:marLeft w:val="0"/>
      <w:marRight w:val="0"/>
      <w:marTop w:val="0"/>
      <w:marBottom w:val="0"/>
      <w:divBdr>
        <w:top w:val="none" w:sz="0" w:space="0" w:color="auto"/>
        <w:left w:val="none" w:sz="0" w:space="0" w:color="auto"/>
        <w:bottom w:val="none" w:sz="0" w:space="0" w:color="auto"/>
        <w:right w:val="none" w:sz="0" w:space="0" w:color="auto"/>
      </w:divBdr>
    </w:div>
    <w:div w:id="1065490877">
      <w:bodyDiv w:val="1"/>
      <w:marLeft w:val="0"/>
      <w:marRight w:val="0"/>
      <w:marTop w:val="0"/>
      <w:marBottom w:val="0"/>
      <w:divBdr>
        <w:top w:val="none" w:sz="0" w:space="0" w:color="auto"/>
        <w:left w:val="none" w:sz="0" w:space="0" w:color="auto"/>
        <w:bottom w:val="none" w:sz="0" w:space="0" w:color="auto"/>
        <w:right w:val="none" w:sz="0" w:space="0" w:color="auto"/>
      </w:divBdr>
    </w:div>
    <w:div w:id="1488982479">
      <w:bodyDiv w:val="1"/>
      <w:marLeft w:val="0"/>
      <w:marRight w:val="0"/>
      <w:marTop w:val="0"/>
      <w:marBottom w:val="0"/>
      <w:divBdr>
        <w:top w:val="none" w:sz="0" w:space="0" w:color="auto"/>
        <w:left w:val="none" w:sz="0" w:space="0" w:color="auto"/>
        <w:bottom w:val="none" w:sz="0" w:space="0" w:color="auto"/>
        <w:right w:val="none" w:sz="0" w:space="0" w:color="auto"/>
      </w:divBdr>
    </w:div>
    <w:div w:id="1576161134">
      <w:bodyDiv w:val="1"/>
      <w:marLeft w:val="0"/>
      <w:marRight w:val="0"/>
      <w:marTop w:val="0"/>
      <w:marBottom w:val="0"/>
      <w:divBdr>
        <w:top w:val="none" w:sz="0" w:space="0" w:color="auto"/>
        <w:left w:val="none" w:sz="0" w:space="0" w:color="auto"/>
        <w:bottom w:val="none" w:sz="0" w:space="0" w:color="auto"/>
        <w:right w:val="none" w:sz="0" w:space="0" w:color="auto"/>
      </w:divBdr>
    </w:div>
    <w:div w:id="1965698985">
      <w:bodyDiv w:val="1"/>
      <w:marLeft w:val="0"/>
      <w:marRight w:val="0"/>
      <w:marTop w:val="0"/>
      <w:marBottom w:val="0"/>
      <w:divBdr>
        <w:top w:val="none" w:sz="0" w:space="0" w:color="auto"/>
        <w:left w:val="none" w:sz="0" w:space="0" w:color="auto"/>
        <w:bottom w:val="none" w:sz="0" w:space="0" w:color="auto"/>
        <w:right w:val="none" w:sz="0" w:space="0" w:color="auto"/>
      </w:divBdr>
    </w:div>
    <w:div w:id="2026856566">
      <w:bodyDiv w:val="1"/>
      <w:marLeft w:val="0"/>
      <w:marRight w:val="0"/>
      <w:marTop w:val="0"/>
      <w:marBottom w:val="0"/>
      <w:divBdr>
        <w:top w:val="none" w:sz="0" w:space="0" w:color="auto"/>
        <w:left w:val="none" w:sz="0" w:space="0" w:color="auto"/>
        <w:bottom w:val="none" w:sz="0" w:space="0" w:color="auto"/>
        <w:right w:val="none" w:sz="0" w:space="0" w:color="auto"/>
      </w:divBdr>
    </w:div>
    <w:div w:id="205345973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3.emf"/><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Excel_Worksheet.xlsx"/><Relationship Id="rId32"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oleObject" Target="embeddings/oleObject1.bin"/><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25F94341B9B1449B2438654B4A2A386" ma:contentTypeVersion="227" ma:contentTypeDescription="Create a new document." ma:contentTypeScope="" ma:versionID="3ba9fa73ebf64d5f7863fd9ab6ea0550">
  <xsd:schema xmlns:xsd="http://www.w3.org/2001/XMLSchema" xmlns:xs="http://www.w3.org/2001/XMLSchema" xmlns:p="http://schemas.microsoft.com/office/2006/metadata/properties" xmlns:ns2="12cff280-46d3-4d75-8ec5-390382d392fa" xmlns:ns3="abaa188e-4483-4430-9951-34468843f6d5" targetNamespace="http://schemas.microsoft.com/office/2006/metadata/properties" ma:root="true" ma:fieldsID="b81aada6469c393ca71c3701a9e755a7" ns2:_="" ns3:_="">
    <xsd:import namespace="12cff280-46d3-4d75-8ec5-390382d392fa"/>
    <xsd:import namespace="abaa188e-4483-4430-9951-34468843f6d5"/>
    <xsd:element name="properties">
      <xsd:complexType>
        <xsd:sequence>
          <xsd:element name="documentManagement">
            <xsd:complexType>
              <xsd:all>
                <xsd:element ref="ns2:ExternallyShared" minOccurs="0"/>
                <xsd:element ref="ns2:Document_x0020_Notes" minOccurs="0"/>
                <xsd:element ref="ns2:Security_x0020_Classification" minOccurs="0"/>
                <xsd:element ref="ns2:Handling_x0020_Instructions" minOccurs="0"/>
                <xsd:element ref="ns2:Descriptor" minOccurs="0"/>
                <xsd:element ref="ns2:Government_x0020_Body" minOccurs="0"/>
                <xsd:element ref="ns2:Retention_x0020_Label" minOccurs="0"/>
                <xsd:element ref="ns2:Date_x0020_Opened" minOccurs="0"/>
                <xsd:element ref="ns2:Date_x0020_Closed" minOccurs="0"/>
                <xsd:element ref="ns2:National_x0020_Caveat" minOccurs="0"/>
                <xsd:element ref="ns2:CIRRUSPreviousLocation" minOccurs="0"/>
                <xsd:element ref="ns2:CIRRUSPreviousID" minOccurs="0"/>
                <xsd:element ref="ns2:LegacyDocumentType" minOccurs="0"/>
                <xsd:element ref="ns2:LegacyFileplanTarget" minOccurs="0"/>
                <xsd:element ref="ns2:LegacyNumericClass" minOccurs="0"/>
                <xsd:element ref="ns2:LegacyFolderType" minOccurs="0"/>
                <xsd:element ref="ns2:LegacyRecordFolderIdentifier" minOccurs="0"/>
                <xsd:element ref="ns2:LegacyCopyright" minOccurs="0"/>
                <xsd:element ref="ns2:LegacyLastModifiedDate" minOccurs="0"/>
                <xsd:element ref="ns2:LegacyModifier" minOccurs="0"/>
                <xsd:element ref="ns2:LegacyFolder" minOccurs="0"/>
                <xsd:element ref="ns2:LegacyContentType" minOccurs="0"/>
                <xsd:element ref="ns2:LegacyExpiryReviewDate" minOccurs="0"/>
                <xsd:element ref="ns2:LegacyLastActionDate" minOccurs="0"/>
                <xsd:element ref="ns2:LegacyProtectiveMarking" minOccurs="0"/>
                <xsd:element ref="ns2:LegacyTags" minOccurs="0"/>
                <xsd:element ref="ns2:LegacyReferencesFromOtherItems" minOccurs="0"/>
                <xsd:element ref="ns2:LegacyStatusonTransfer" minOccurs="0"/>
                <xsd:element ref="ns2:LegacyDateClosed" minOccurs="0"/>
                <xsd:element ref="ns2:LegacyRecordCategoryIdentifier" minOccurs="0"/>
                <xsd:element ref="ns2:LegacyDispositionAsOfDate" minOccurs="0"/>
                <xsd:element ref="ns2:LegacyHomeLocation" minOccurs="0"/>
                <xsd:element ref="ns2:LegacyCurrentLocation" minOccurs="0"/>
                <xsd:element ref="ns2:LegacyDateFileReceived" minOccurs="0"/>
                <xsd:element ref="ns2:LegacyDateFileRequested" minOccurs="0"/>
                <xsd:element ref="ns2:LegacyDateFileReturned" minOccurs="0"/>
                <xsd:element ref="ns2:LegacyMinister" minOccurs="0"/>
                <xsd:element ref="ns2:LegacyMP" minOccurs="0"/>
                <xsd:element ref="ns2:LegacyFolderNotes" minOccurs="0"/>
                <xsd:element ref="ns2:LegacyPhysicalItemLocation" minOccurs="0"/>
                <xsd:element ref="ns2:LegacyRequestType" minOccurs="0"/>
                <xsd:element ref="ns2:LegacyDescriptor" minOccurs="0"/>
                <xsd:element ref="ns2:LegacyFolderDocumentID" minOccurs="0"/>
                <xsd:element ref="ns2:LegacyDocumentID" minOccurs="0"/>
                <xsd:element ref="ns2:LegacyReferencesToOtherItems" minOccurs="0"/>
                <xsd:element ref="ns2:LegacyCustodian" minOccurs="0"/>
                <xsd:element ref="ns2:LegacyAdditionalAuthors" minOccurs="0"/>
                <xsd:element ref="ns2:LegacyDocumentLink" minOccurs="0"/>
                <xsd:element ref="ns2:LegacyFolderLink" minOccurs="0"/>
                <xsd:element ref="ns2:LegacyPhysicalFormat" minOccurs="0"/>
                <xsd:element ref="ns3:CIRRUSPreviousRetentionPolicy" minOccurs="0"/>
                <xsd:element ref="ns3:LegacyCaseReferenceNumber" minOccurs="0"/>
                <xsd:element ref="ns2:LegacyData" minOccurs="0"/>
                <xsd:element ref="ns2:m975189f4ba442ecbf67d4147307b177" minOccurs="0"/>
                <xsd:element ref="ns2:_dlc_DocId" minOccurs="0"/>
                <xsd:element ref="ns2:_dlc_DocIdPersistId" minOccurs="0"/>
                <xsd:element ref="ns2:TaxCatchAll" minOccurs="0"/>
                <xsd:element ref="ns2:_dlc_DocIdUrl" minOccurs="0"/>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2:TaxCatchAllLabe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cff280-46d3-4d75-8ec5-390382d392fa" elementFormDefault="qualified">
    <xsd:import namespace="http://schemas.microsoft.com/office/2006/documentManagement/types"/>
    <xsd:import namespace="http://schemas.microsoft.com/office/infopath/2007/PartnerControls"/>
    <xsd:element name="ExternallyShared" ma:index="2" nillable="true" ma:displayName="External" ma:description="Used with SPFX field customizer, displays if the item is externally shared" ma:hidden="true" ma:internalName="ExternallyShared">
      <xsd:simpleType>
        <xsd:restriction base="dms:Text"/>
      </xsd:simpleType>
    </xsd:element>
    <xsd:element name="Document_x0020_Notes" ma:index="3" nillable="true" ma:displayName="Document Notes" ma:internalName="Document_0x0020_Notes" ma:readOnly="false">
      <xsd:simpleType>
        <xsd:restriction base="dms:Note">
          <xsd:maxLength value="255"/>
        </xsd:restriction>
      </xsd:simpleType>
    </xsd:element>
    <xsd:element name="Security_x0020_Classification" ma:index="4" nillable="true" ma:displayName="Security Classification" ma:default="OFFICIAL" ma:format="Dropdown" ma:indexed="true" ma:internalName="Security_x0020_Classification" ma:readOnly="false">
      <xsd:simpleType>
        <xsd:restriction base="dms:Choice">
          <xsd:enumeration value="OFFICIAL"/>
          <xsd:enumeration value="OFFICIAL - SENSITIVE"/>
        </xsd:restriction>
      </xsd:simpleType>
    </xsd:element>
    <xsd:element name="Handling_x0020_Instructions" ma:index="5" nillable="true" ma:displayName="Handling Instructions" ma:internalName="Handling_x0020_Instructions" ma:readOnly="false">
      <xsd:simpleType>
        <xsd:restriction base="dms:Text">
          <xsd:maxLength value="255"/>
        </xsd:restriction>
      </xsd:simpleType>
    </xsd:element>
    <xsd:element name="Descriptor" ma:index="6" nillable="true" ma:displayName="Descriptor" ma:format="Dropdown" ma:indexed="true" ma:internalName="Descriptor" ma:readOnly="false">
      <xsd:simpleType>
        <xsd:restriction base="dms:Choice">
          <xsd:enumeration value="COMMERCIAL"/>
          <xsd:enumeration value="PERSONAL"/>
          <xsd:enumeration value="LOCSEN"/>
        </xsd:restriction>
      </xsd:simpleType>
    </xsd:element>
    <xsd:element name="Government_x0020_Body" ma:index="7" nillable="true" ma:displayName="Government Body" ma:default="BEIS" ma:internalName="Government_x0020_Body" ma:readOnly="false">
      <xsd:simpleType>
        <xsd:restriction base="dms:Text">
          <xsd:maxLength value="255"/>
        </xsd:restriction>
      </xsd:simpleType>
    </xsd:element>
    <xsd:element name="Retention_x0020_Label" ma:index="9" nillable="true" ma:displayName="Retention Label" ma:default="HMG PPP Review" ma:internalName="Retention_x0020_Label" ma:readOnly="false">
      <xsd:simpleType>
        <xsd:restriction base="dms:Text">
          <xsd:maxLength value="255"/>
        </xsd:restriction>
      </xsd:simpleType>
    </xsd:element>
    <xsd:element name="Date_x0020_Opened" ma:index="10" nillable="true" ma:displayName="Date Opened" ma:default="[today]" ma:format="DateOnly" ma:internalName="Date_x0020_Opened" ma:readOnly="false">
      <xsd:simpleType>
        <xsd:restriction base="dms:DateTime"/>
      </xsd:simpleType>
    </xsd:element>
    <xsd:element name="Date_x0020_Closed" ma:index="11" nillable="true" ma:displayName="Date Closed" ma:format="DateOnly" ma:internalName="Date_x0020_Closed" ma:readOnly="false">
      <xsd:simpleType>
        <xsd:restriction base="dms:DateTime"/>
      </xsd:simpleType>
    </xsd:element>
    <xsd:element name="National_x0020_Caveat" ma:index="12" nillable="true" ma:displayName="National Caveat" ma:format="Dropdown" ma:indexed="true" ma:internalName="National_x0020_Caveat" ma:readOnly="false">
      <xsd:simpleType>
        <xsd:restriction base="dms:Choice">
          <xsd:enumeration value="UK EYES ONLY"/>
        </xsd:restriction>
      </xsd:simpleType>
    </xsd:element>
    <xsd:element name="CIRRUSPreviousLocation" ma:index="13" nillable="true" ma:displayName="Previous Location" ma:description="The location the document previously resided in." ma:internalName="CIRRUSPreviousLocation" ma:readOnly="false">
      <xsd:simpleType>
        <xsd:restriction base="dms:Text">
          <xsd:maxLength value="255"/>
        </xsd:restriction>
      </xsd:simpleType>
    </xsd:element>
    <xsd:element name="CIRRUSPreviousID" ma:index="14" nillable="true" ma:displayName="Previous Id" ma:description="The id of the document in its previous location." ma:internalName="CIRRUSPreviousID" ma:readOnly="false">
      <xsd:simpleType>
        <xsd:restriction base="dms:Text">
          <xsd:maxLength value="255"/>
        </xsd:restriction>
      </xsd:simpleType>
    </xsd:element>
    <xsd:element name="LegacyDocumentType" ma:index="15" nillable="true" ma:displayName="Legacy Document Type" ma:internalName="LegacyDocumentType" ma:readOnly="false">
      <xsd:simpleType>
        <xsd:restriction base="dms:Text">
          <xsd:maxLength value="255"/>
        </xsd:restriction>
      </xsd:simpleType>
    </xsd:element>
    <xsd:element name="LegacyFileplanTarget" ma:index="16" nillable="true" ma:displayName="Legacy Fileplan Target" ma:internalName="LegacyFileplanTarget" ma:readOnly="false">
      <xsd:simpleType>
        <xsd:restriction base="dms:Text">
          <xsd:maxLength value="255"/>
        </xsd:restriction>
      </xsd:simpleType>
    </xsd:element>
    <xsd:element name="LegacyNumericClass" ma:index="17" nillable="true" ma:displayName="Legacy Numeric Class" ma:internalName="LegacyNumericClass" ma:readOnly="false">
      <xsd:simpleType>
        <xsd:restriction base="dms:Text">
          <xsd:maxLength value="255"/>
        </xsd:restriction>
      </xsd:simpleType>
    </xsd:element>
    <xsd:element name="LegacyFolderType" ma:index="18" nillable="true" ma:displayName="Legacy Folder Type" ma:internalName="LegacyFolderType" ma:readOnly="false">
      <xsd:simpleType>
        <xsd:restriction base="dms:Text">
          <xsd:maxLength value="255"/>
        </xsd:restriction>
      </xsd:simpleType>
    </xsd:element>
    <xsd:element name="LegacyRecordFolderIdentifier" ma:index="19" nillable="true" ma:displayName="Legacy Record Folder Identifier" ma:internalName="LegacyRecordFolderIdentifier" ma:readOnly="false">
      <xsd:simpleType>
        <xsd:restriction base="dms:Text">
          <xsd:maxLength value="255"/>
        </xsd:restriction>
      </xsd:simpleType>
    </xsd:element>
    <xsd:element name="LegacyCopyright" ma:index="20" nillable="true" ma:displayName="Legacy Copyright" ma:internalName="LegacyCopyright" ma:readOnly="false">
      <xsd:simpleType>
        <xsd:restriction base="dms:Text">
          <xsd:maxLength value="255"/>
        </xsd:restriction>
      </xsd:simpleType>
    </xsd:element>
    <xsd:element name="LegacyLastModifiedDate" ma:index="21" nillable="true" ma:displayName="Legacy Last Modified Date" ma:format="DateTime" ma:internalName="LegacyLastModifiedDate" ma:readOnly="false">
      <xsd:simpleType>
        <xsd:restriction base="dms:DateTime"/>
      </xsd:simpleType>
    </xsd:element>
    <xsd:element name="LegacyModifier" ma:index="22" nillable="true" ma:displayName="Legacy Modifier" ma:SharePointGroup="0" ma:internalName="LegacyModifi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egacyFolder" ma:index="23" nillable="true" ma:displayName="Legacy Folder" ma:internalName="LegacyFolder" ma:readOnly="false">
      <xsd:simpleType>
        <xsd:restriction base="dms:Text">
          <xsd:maxLength value="255"/>
        </xsd:restriction>
      </xsd:simpleType>
    </xsd:element>
    <xsd:element name="LegacyContentType" ma:index="24" nillable="true" ma:displayName="Legacy Content Type" ma:internalName="LegacyContentType" ma:readOnly="false">
      <xsd:simpleType>
        <xsd:restriction base="dms:Text">
          <xsd:maxLength value="255"/>
        </xsd:restriction>
      </xsd:simpleType>
    </xsd:element>
    <xsd:element name="LegacyExpiryReviewDate" ma:index="25" nillable="true" ma:displayName="Legacy Expiry Review Date" ma:format="DateTime" ma:internalName="LegacyExpiryReviewDate" ma:readOnly="false">
      <xsd:simpleType>
        <xsd:restriction base="dms:DateTime"/>
      </xsd:simpleType>
    </xsd:element>
    <xsd:element name="LegacyLastActionDate" ma:index="26" nillable="true" ma:displayName="Legacy Last Action Date" ma:format="DateTime" ma:internalName="LegacyLastActionDate" ma:readOnly="false">
      <xsd:simpleType>
        <xsd:restriction base="dms:DateTime"/>
      </xsd:simpleType>
    </xsd:element>
    <xsd:element name="LegacyProtectiveMarking" ma:index="27" nillable="true" ma:displayName="Legacy Protective Marking" ma:internalName="LegacyProtectiveMarking" ma:readOnly="false">
      <xsd:simpleType>
        <xsd:restriction base="dms:Text">
          <xsd:maxLength value="255"/>
        </xsd:restriction>
      </xsd:simpleType>
    </xsd:element>
    <xsd:element name="LegacyTags" ma:index="28" nillable="true" ma:displayName="Legacy Tags" ma:internalName="LegacyTags" ma:readOnly="false">
      <xsd:simpleType>
        <xsd:restriction base="dms:Note">
          <xsd:maxLength value="255"/>
        </xsd:restriction>
      </xsd:simpleType>
    </xsd:element>
    <xsd:element name="LegacyReferencesFromOtherItems" ma:index="29" nillable="true" ma:displayName="Legacy References From Other Items" ma:internalName="LegacyReferencesFromOtherItems" ma:readOnly="false">
      <xsd:simpleType>
        <xsd:restriction base="dms:Text">
          <xsd:maxLength value="255"/>
        </xsd:restriction>
      </xsd:simpleType>
    </xsd:element>
    <xsd:element name="LegacyStatusonTransfer" ma:index="30" nillable="true" ma:displayName="Legacy Status on Transfer" ma:internalName="LegacyStatusonTransfer" ma:readOnly="false">
      <xsd:simpleType>
        <xsd:restriction base="dms:Text">
          <xsd:maxLength value="255"/>
        </xsd:restriction>
      </xsd:simpleType>
    </xsd:element>
    <xsd:element name="LegacyDateClosed" ma:index="31" nillable="true" ma:displayName="Legacy Date Closed" ma:format="DateOnly" ma:internalName="LegacyDateClosed" ma:readOnly="false">
      <xsd:simpleType>
        <xsd:restriction base="dms:DateTime"/>
      </xsd:simpleType>
    </xsd:element>
    <xsd:element name="LegacyRecordCategoryIdentifier" ma:index="32" nillable="true" ma:displayName="Legacy Record Category Identifier" ma:internalName="LegacyRecordCategoryIdentifier" ma:readOnly="false">
      <xsd:simpleType>
        <xsd:restriction base="dms:Text">
          <xsd:maxLength value="255"/>
        </xsd:restriction>
      </xsd:simpleType>
    </xsd:element>
    <xsd:element name="LegacyDispositionAsOfDate" ma:index="33" nillable="true" ma:displayName="Legacy Disposition as of Date" ma:format="DateOnly" ma:internalName="LegacyDispositionAsOfDate" ma:readOnly="false">
      <xsd:simpleType>
        <xsd:restriction base="dms:DateTime"/>
      </xsd:simpleType>
    </xsd:element>
    <xsd:element name="LegacyHomeLocation" ma:index="34" nillable="true" ma:displayName="Legacy Home Location" ma:internalName="LegacyHomeLocation" ma:readOnly="false">
      <xsd:simpleType>
        <xsd:restriction base="dms:Text">
          <xsd:maxLength value="255"/>
        </xsd:restriction>
      </xsd:simpleType>
    </xsd:element>
    <xsd:element name="LegacyCurrentLocation" ma:index="35" nillable="true" ma:displayName="Legacy Current Location" ma:internalName="LegacyCurrentLocation" ma:readOnly="false">
      <xsd:simpleType>
        <xsd:restriction base="dms:Text">
          <xsd:maxLength value="255"/>
        </xsd:restriction>
      </xsd:simpleType>
    </xsd:element>
    <xsd:element name="LegacyDateFileReceived" ma:index="36" nillable="true" ma:displayName="Legacy Date File Received" ma:format="DateOnly" ma:internalName="LegacyDateFileReceived" ma:readOnly="false">
      <xsd:simpleType>
        <xsd:restriction base="dms:DateTime"/>
      </xsd:simpleType>
    </xsd:element>
    <xsd:element name="LegacyDateFileRequested" ma:index="37" nillable="true" ma:displayName="Legacy Date File Requested" ma:format="DateOnly" ma:internalName="LegacyDateFileRequested" ma:readOnly="false">
      <xsd:simpleType>
        <xsd:restriction base="dms:DateTime"/>
      </xsd:simpleType>
    </xsd:element>
    <xsd:element name="LegacyDateFileReturned" ma:index="38" nillable="true" ma:displayName="Legacy Date File Returned" ma:format="DateOnly" ma:internalName="LegacyDateFileReturned" ma:readOnly="false">
      <xsd:simpleType>
        <xsd:restriction base="dms:DateTime"/>
      </xsd:simpleType>
    </xsd:element>
    <xsd:element name="LegacyMinister" ma:index="39" nillable="true" ma:displayName="Legacy Minister" ma:internalName="LegacyMinister" ma:readOnly="false">
      <xsd:simpleType>
        <xsd:restriction base="dms:Text">
          <xsd:maxLength value="255"/>
        </xsd:restriction>
      </xsd:simpleType>
    </xsd:element>
    <xsd:element name="LegacyMP" ma:index="40" nillable="true" ma:displayName="Legacy MP" ma:internalName="LegacyMP" ma:readOnly="false">
      <xsd:simpleType>
        <xsd:restriction base="dms:Text">
          <xsd:maxLength value="255"/>
        </xsd:restriction>
      </xsd:simpleType>
    </xsd:element>
    <xsd:element name="LegacyFolderNotes" ma:index="41" nillable="true" ma:displayName="Legacy Folder Notes" ma:internalName="LegacyFolderNotes" ma:readOnly="false">
      <xsd:simpleType>
        <xsd:restriction base="dms:Note">
          <xsd:maxLength value="255"/>
        </xsd:restriction>
      </xsd:simpleType>
    </xsd:element>
    <xsd:element name="LegacyPhysicalItemLocation" ma:index="42" nillable="true" ma:displayName="Legacy Physical Item Location" ma:format="Dropdown" ma:internalName="LegacyPhysicalItemLocation" ma:readOnly="false">
      <xsd:simpleType>
        <xsd:restriction base="dms:Choice">
          <xsd:enumeration value="Off-Site"/>
          <xsd:enumeration value="TNA"/>
          <xsd:enumeration value="DECC"/>
        </xsd:restriction>
      </xsd:simpleType>
    </xsd:element>
    <xsd:element name="LegacyRequestType" ma:index="43" nillable="true" ma:displayName="Legacy Request Type" ma:format="Dropdown" ma:internalName="LegacyRequestType" ma:readOnly="false">
      <xsd:simpleType>
        <xsd:restriction base="dms:Choice">
          <xsd:enumeration value="FOI"/>
          <xsd:enumeration value="EIR"/>
          <xsd:enumeration value="PQ"/>
          <xsd:enumeration value="MC"/>
        </xsd:restriction>
      </xsd:simpleType>
    </xsd:element>
    <xsd:element name="LegacyDescriptor" ma:index="44" nillable="true" ma:displayName="Legacy Descriptor" ma:internalName="LegacyDescriptor" ma:readOnly="false">
      <xsd:simpleType>
        <xsd:restriction base="dms:Note">
          <xsd:maxLength value="255"/>
        </xsd:restriction>
      </xsd:simpleType>
    </xsd:element>
    <xsd:element name="LegacyFolderDocumentID" ma:index="45" nillable="true" ma:displayName="Legacy Folder Document ID" ma:internalName="LegacyFolderDocumentID" ma:readOnly="false">
      <xsd:simpleType>
        <xsd:restriction base="dms:Text">
          <xsd:maxLength value="255"/>
        </xsd:restriction>
      </xsd:simpleType>
    </xsd:element>
    <xsd:element name="LegacyDocumentID" ma:index="46" nillable="true" ma:displayName="Legacy Document ID" ma:internalName="LegacyDocumentID" ma:readOnly="false">
      <xsd:simpleType>
        <xsd:restriction base="dms:Text">
          <xsd:maxLength value="255"/>
        </xsd:restriction>
      </xsd:simpleType>
    </xsd:element>
    <xsd:element name="LegacyReferencesToOtherItems" ma:index="47" nillable="true" ma:displayName="Legacy References To Other Items" ma:internalName="LegacyReferencesToOtherItems" ma:readOnly="false">
      <xsd:simpleType>
        <xsd:restriction base="dms:Note">
          <xsd:maxLength value="255"/>
        </xsd:restriction>
      </xsd:simpleType>
    </xsd:element>
    <xsd:element name="LegacyCustodian" ma:index="48" nillable="true" ma:displayName="Legacy Custodian" ma:internalName="LegacyCustodian" ma:readOnly="false">
      <xsd:simpleType>
        <xsd:restriction base="dms:Note">
          <xsd:maxLength value="255"/>
        </xsd:restriction>
      </xsd:simpleType>
    </xsd:element>
    <xsd:element name="LegacyAdditionalAuthors" ma:index="49" nillable="true" ma:displayName="Legacy Additional Authors" ma:internalName="LegacyAdditionalAuthors" ma:readOnly="false">
      <xsd:simpleType>
        <xsd:restriction base="dms:Note">
          <xsd:maxLength value="255"/>
        </xsd:restriction>
      </xsd:simpleType>
    </xsd:element>
    <xsd:element name="LegacyDocumentLink" ma:index="50" nillable="true" ma:displayName="Legacy Document Link" ma:internalName="LegacyDocumentLink" ma:readOnly="false">
      <xsd:simpleType>
        <xsd:restriction base="dms:Text">
          <xsd:maxLength value="255"/>
        </xsd:restriction>
      </xsd:simpleType>
    </xsd:element>
    <xsd:element name="LegacyFolderLink" ma:index="51" nillable="true" ma:displayName="Legacy Folder Link" ma:internalName="LegacyFolderLink" ma:readOnly="false">
      <xsd:simpleType>
        <xsd:restriction base="dms:Text">
          <xsd:maxLength value="255"/>
        </xsd:restriction>
      </xsd:simpleType>
    </xsd:element>
    <xsd:element name="LegacyPhysicalFormat" ma:index="52" nillable="true" ma:displayName="Legacy Physical Format" ma:default="0" ma:internalName="LegacyPhysicalFormat" ma:readOnly="false">
      <xsd:simpleType>
        <xsd:restriction base="dms:Boolean"/>
      </xsd:simpleType>
    </xsd:element>
    <xsd:element name="LegacyData" ma:index="55" nillable="true" ma:displayName="Legacy Data" ma:internalName="LegacyData" ma:readOnly="false">
      <xsd:simpleType>
        <xsd:restriction base="dms:Note"/>
      </xsd:simpleType>
    </xsd:element>
    <xsd:element name="m975189f4ba442ecbf67d4147307b177" ma:index="61" nillable="true" ma:taxonomy="true" ma:internalName="m975189f4ba442ecbf67d4147307b177" ma:taxonomyFieldName="Business_x0020_Unit" ma:displayName="Business Unit" ma:readOnly="false" ma:default="-1;#Smart Metering Implementation Programme|bb7732ef-da62-4d24-b6f9-71b10bcc1ea2" ma:fieldId="{6975189f-4ba4-42ec-bf67-d4147307b177}" ma:sspId="9b0aeba9-2bce-41c2-8545-5d12d676a674" ma:termSetId="6f71e40e-3a2e-4baf-91d9-2069eb354530" ma:anchorId="00000000-0000-0000-0000-000000000000" ma:open="false" ma:isKeyword="false">
      <xsd:complexType>
        <xsd:sequence>
          <xsd:element ref="pc:Terms" minOccurs="0" maxOccurs="1"/>
        </xsd:sequence>
      </xsd:complexType>
    </xsd:element>
    <xsd:element name="_dlc_DocId" ma:index="62" nillable="true" ma:displayName="Document ID Value" ma:description="The value of the document ID assigned to this item." ma:internalName="_dlc_DocId" ma:readOnly="true">
      <xsd:simpleType>
        <xsd:restriction base="dms:Text"/>
      </xsd:simpleType>
    </xsd:element>
    <xsd:element name="_dlc_DocIdPersistId" ma:index="63" nillable="true" ma:displayName="Persist ID" ma:description="Keep ID on add." ma:hidden="true" ma:internalName="_dlc_DocIdPersistId" ma:readOnly="true">
      <xsd:simpleType>
        <xsd:restriction base="dms:Boolean"/>
      </xsd:simpleType>
    </xsd:element>
    <xsd:element name="TaxCatchAll" ma:index="65" nillable="true" ma:displayName="Taxonomy Catch All Column" ma:hidden="true" ma:list="{25e789c3-a8bf-410f-b367-2662b62821d1}" ma:internalName="TaxCatchAll" ma:showField="CatchAllData" ma:web="12cff280-46d3-4d75-8ec5-390382d392fa">
      <xsd:complexType>
        <xsd:complexContent>
          <xsd:extension base="dms:MultiChoiceLookup">
            <xsd:sequence>
              <xsd:element name="Value" type="dms:Lookup" maxOccurs="unbounded" minOccurs="0" nillable="true"/>
            </xsd:sequence>
          </xsd:extension>
        </xsd:complexContent>
      </xsd:complexType>
    </xsd:element>
    <xsd:element name="_dlc_DocIdUrl" ma:index="66"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SharedWithUsers" ma:index="6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68" nillable="true" ma:displayName="Shared With Details" ma:internalName="SharedWithDetails" ma:readOnly="true">
      <xsd:simpleType>
        <xsd:restriction base="dms:Note">
          <xsd:maxLength value="255"/>
        </xsd:restriction>
      </xsd:simpleType>
    </xsd:element>
    <xsd:element name="TaxCatchAllLabel" ma:index="79" nillable="true" ma:displayName="Taxonomy Catch All Column1" ma:hidden="true" ma:list="{25e789c3-a8bf-410f-b367-2662b62821d1}" ma:internalName="TaxCatchAllLabel" ma:readOnly="true" ma:showField="CatchAllDataLabel" ma:web="12cff280-46d3-4d75-8ec5-390382d392f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baa188e-4483-4430-9951-34468843f6d5" elementFormDefault="qualified">
    <xsd:import namespace="http://schemas.microsoft.com/office/2006/documentManagement/types"/>
    <xsd:import namespace="http://schemas.microsoft.com/office/infopath/2007/PartnerControls"/>
    <xsd:element name="CIRRUSPreviousRetentionPolicy" ma:index="53" nillable="true" ma:displayName="Previous Retention Policy" ma:internalName="CIRRUSPreviousRetentionPolicy" ma:readOnly="false">
      <xsd:simpleType>
        <xsd:restriction base="dms:Note">
          <xsd:maxLength value="255"/>
        </xsd:restriction>
      </xsd:simpleType>
    </xsd:element>
    <xsd:element name="LegacyCaseReferenceNumber" ma:index="54" nillable="true" ma:displayName="Legacy Case Reference Number" ma:internalName="LegacyCaseReferenceNumber" ma:readOnly="false">
      <xsd:simpleType>
        <xsd:restriction base="dms:Note">
          <xsd:maxLength value="255"/>
        </xsd:restriction>
      </xsd:simpleType>
    </xsd:element>
    <xsd:element name="MediaServiceMetadata" ma:index="69" nillable="true" ma:displayName="MediaServiceMetadata" ma:hidden="true" ma:internalName="MediaServiceMetadata" ma:readOnly="true">
      <xsd:simpleType>
        <xsd:restriction base="dms:Note"/>
      </xsd:simpleType>
    </xsd:element>
    <xsd:element name="MediaServiceFastMetadata" ma:index="70" nillable="true" ma:displayName="MediaServiceFastMetadata" ma:hidden="true" ma:internalName="MediaServiceFastMetadata" ma:readOnly="true">
      <xsd:simpleType>
        <xsd:restriction base="dms:Note"/>
      </xsd:simpleType>
    </xsd:element>
    <xsd:element name="MediaServiceAutoKeyPoints" ma:index="71" nillable="true" ma:displayName="MediaServiceAutoKeyPoints" ma:hidden="true" ma:internalName="MediaServiceAutoKeyPoints" ma:readOnly="true">
      <xsd:simpleType>
        <xsd:restriction base="dms:Note"/>
      </xsd:simpleType>
    </xsd:element>
    <xsd:element name="MediaServiceKeyPoints" ma:index="72" nillable="true" ma:displayName="KeyPoints" ma:internalName="MediaServiceKeyPoints" ma:readOnly="true">
      <xsd:simpleType>
        <xsd:restriction base="dms:Note">
          <xsd:maxLength value="255"/>
        </xsd:restriction>
      </xsd:simpleType>
    </xsd:element>
    <xsd:element name="MediaServiceAutoTags" ma:index="73" nillable="true" ma:displayName="Tags" ma:internalName="MediaServiceAutoTags" ma:readOnly="true">
      <xsd:simpleType>
        <xsd:restriction base="dms:Text"/>
      </xsd:simpleType>
    </xsd:element>
    <xsd:element name="MediaServiceOCR" ma:index="74" nillable="true" ma:displayName="Extracted Text" ma:internalName="MediaServiceOCR" ma:readOnly="true">
      <xsd:simpleType>
        <xsd:restriction base="dms:Note">
          <xsd:maxLength value="255"/>
        </xsd:restriction>
      </xsd:simpleType>
    </xsd:element>
    <xsd:element name="MediaServiceGenerationTime" ma:index="75" nillable="true" ma:displayName="MediaServiceGenerationTime" ma:hidden="true" ma:internalName="MediaServiceGenerationTime" ma:readOnly="true">
      <xsd:simpleType>
        <xsd:restriction base="dms:Text"/>
      </xsd:simpleType>
    </xsd:element>
    <xsd:element name="MediaServiceEventHashCode" ma:index="76" nillable="true" ma:displayName="MediaServiceEventHashCode" ma:hidden="true" ma:internalName="MediaServiceEventHashCode" ma:readOnly="true">
      <xsd:simpleType>
        <xsd:restriction base="dms:Text"/>
      </xsd:simpleType>
    </xsd:element>
    <xsd:element name="MediaServiceDateTaken" ma:index="77" nillable="true" ma:displayName="MediaServiceDateTaken" ma:hidden="true" ma:internalName="MediaServiceDateTaken" ma:readOnly="true">
      <xsd:simpleType>
        <xsd:restriction base="dms:Text"/>
      </xsd:simpleType>
    </xsd:element>
    <xsd:element name="MediaServiceLocation" ma:index="78"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7"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Government_x0020_Body xmlns="12cff280-46d3-4d75-8ec5-390382d392fa">BEIS</Government_x0020_Body>
    <Date_x0020_Opened xmlns="12cff280-46d3-4d75-8ec5-390382d392fa">2020-06-03T11:35:30+00:00</Date_x0020_Opened>
    <LegacyRecordCategoryIdentifier xmlns="12cff280-46d3-4d75-8ec5-390382d392fa" xsi:nil="true"/>
    <LegacyDateFileRequested xmlns="12cff280-46d3-4d75-8ec5-390382d392fa" xsi:nil="true"/>
    <LegacyFolderType xmlns="12cff280-46d3-4d75-8ec5-390382d392fa" xsi:nil="true"/>
    <LegacyRecordFolderIdentifier xmlns="12cff280-46d3-4d75-8ec5-390382d392fa" xsi:nil="true"/>
    <LegacyFolder xmlns="12cff280-46d3-4d75-8ec5-390382d392fa" xsi:nil="true"/>
    <LegacyMP xmlns="12cff280-46d3-4d75-8ec5-390382d392fa" xsi:nil="true"/>
    <LegacyDocumentID xmlns="12cff280-46d3-4d75-8ec5-390382d392fa" xsi:nil="true"/>
    <LegacyFolderDocumentID xmlns="12cff280-46d3-4d75-8ec5-390382d392fa" xsi:nil="true"/>
    <ExternallyShared xmlns="12cff280-46d3-4d75-8ec5-390382d392fa" xsi:nil="true"/>
    <Descriptor xmlns="12cff280-46d3-4d75-8ec5-390382d392fa">LOCSEN</Descriptor>
    <LegacyDateFileReceived xmlns="12cff280-46d3-4d75-8ec5-390382d392fa" xsi:nil="true"/>
    <LegacyFolderLink xmlns="12cff280-46d3-4d75-8ec5-390382d392fa" xsi:nil="true"/>
    <LegacyAdditionalAuthors xmlns="12cff280-46d3-4d75-8ec5-390382d392fa" xsi:nil="true"/>
    <LegacyDocumentLink xmlns="12cff280-46d3-4d75-8ec5-390382d392fa" xsi:nil="true"/>
    <CIRRUSPreviousLocation xmlns="12cff280-46d3-4d75-8ec5-390382d392fa" xsi:nil="true"/>
    <LegacyPhysicalItemLocation xmlns="12cff280-46d3-4d75-8ec5-390382d392fa" xsi:nil="true"/>
    <LegacyRequestType xmlns="12cff280-46d3-4d75-8ec5-390382d392fa" xsi:nil="true"/>
    <LegacyDescriptor xmlns="12cff280-46d3-4d75-8ec5-390382d392fa" xsi:nil="true"/>
    <LegacyLastModifiedDate xmlns="12cff280-46d3-4d75-8ec5-390382d392fa" xsi:nil="true"/>
    <LegacyDateClosed xmlns="12cff280-46d3-4d75-8ec5-390382d392fa" xsi:nil="true"/>
    <LegacyHomeLocation xmlns="12cff280-46d3-4d75-8ec5-390382d392fa" xsi:nil="true"/>
    <LegacyExpiryReviewDate xmlns="12cff280-46d3-4d75-8ec5-390382d392fa" xsi:nil="true"/>
    <LegacyPhysicalFormat xmlns="12cff280-46d3-4d75-8ec5-390382d392fa">false</LegacyPhysicalFormat>
    <LegacyDocumentType xmlns="12cff280-46d3-4d75-8ec5-390382d392fa" xsi:nil="true"/>
    <LegacyReferencesFromOtherItems xmlns="12cff280-46d3-4d75-8ec5-390382d392fa" xsi:nil="true"/>
    <LegacyLastActionDate xmlns="12cff280-46d3-4d75-8ec5-390382d392fa" xsi:nil="true"/>
    <m975189f4ba442ecbf67d4147307b177 xmlns="12cff280-46d3-4d75-8ec5-390382d392fa">
      <Terms xmlns="http://schemas.microsoft.com/office/infopath/2007/PartnerControls">
        <TermInfo xmlns="http://schemas.microsoft.com/office/infopath/2007/PartnerControls">
          <TermName xmlns="http://schemas.microsoft.com/office/infopath/2007/PartnerControls">Delivery</TermName>
          <TermId xmlns="http://schemas.microsoft.com/office/infopath/2007/PartnerControls">125c2427-d936-4032-b69a-60fc431a04d2</TermId>
        </TermInfo>
      </Terms>
    </m975189f4ba442ecbf67d4147307b177>
    <Security_x0020_Classification xmlns="12cff280-46d3-4d75-8ec5-390382d392fa">OFFICIAL</Security_x0020_Classification>
    <CIRRUSPreviousID xmlns="12cff280-46d3-4d75-8ec5-390382d392fa" xsi:nil="true"/>
    <LegacyModifier xmlns="12cff280-46d3-4d75-8ec5-390382d392fa">
      <UserInfo>
        <DisplayName/>
        <AccountId xsi:nil="true"/>
        <AccountType/>
      </UserInfo>
    </LegacyModifier>
    <LegacyStatusonTransfer xmlns="12cff280-46d3-4d75-8ec5-390382d392fa" xsi:nil="true"/>
    <LegacyDispositionAsOfDate xmlns="12cff280-46d3-4d75-8ec5-390382d392fa" xsi:nil="true"/>
    <LegacyMinister xmlns="12cff280-46d3-4d75-8ec5-390382d392fa" xsi:nil="true"/>
    <LegacyFileplanTarget xmlns="12cff280-46d3-4d75-8ec5-390382d392fa" xsi:nil="true"/>
    <LegacyContentType xmlns="12cff280-46d3-4d75-8ec5-390382d392fa" xsi:nil="true"/>
    <LegacyCustodian xmlns="12cff280-46d3-4d75-8ec5-390382d392fa" xsi:nil="true"/>
    <National_x0020_Caveat xmlns="12cff280-46d3-4d75-8ec5-390382d392fa" xsi:nil="true"/>
    <LegacyProtectiveMarking xmlns="12cff280-46d3-4d75-8ec5-390382d392fa" xsi:nil="true"/>
    <LegacyDateFileReturned xmlns="12cff280-46d3-4d75-8ec5-390382d392fa" xsi:nil="true"/>
    <LegacyReferencesToOtherItems xmlns="12cff280-46d3-4d75-8ec5-390382d392fa" xsi:nil="true"/>
    <Retention_x0020_Label xmlns="12cff280-46d3-4d75-8ec5-390382d392fa">Corp PPP Review</Retention_x0020_Label>
    <LegacyCopyright xmlns="12cff280-46d3-4d75-8ec5-390382d392fa" xsi:nil="true"/>
    <Handling_x0020_Instructions xmlns="12cff280-46d3-4d75-8ec5-390382d392fa" xsi:nil="true"/>
    <Date_x0020_Closed xmlns="12cff280-46d3-4d75-8ec5-390382d392fa" xsi:nil="true"/>
    <LegacyTags xmlns="12cff280-46d3-4d75-8ec5-390382d392fa" xsi:nil="true"/>
    <LegacyFolderNotes xmlns="12cff280-46d3-4d75-8ec5-390382d392fa" xsi:nil="true"/>
    <TaxCatchAll xmlns="12cff280-46d3-4d75-8ec5-390382d392fa">
      <Value>2</Value>
    </TaxCatchAll>
    <LegacyNumericClass xmlns="12cff280-46d3-4d75-8ec5-390382d392fa" xsi:nil="true"/>
    <LegacyCurrentLocation xmlns="12cff280-46d3-4d75-8ec5-390382d392fa" xsi:nil="true"/>
    <_dlc_DocId xmlns="12cff280-46d3-4d75-8ec5-390382d392fa">2QFN7KK647Q6-1153347766-95021</_dlc_DocId>
    <_dlc_DocIdUrl xmlns="12cff280-46d3-4d75-8ec5-390382d392fa">
      <Url>https://beisgov.sharepoint.com/sites/SMIP-EXT-423/_layouts/15/DocIdRedir.aspx?ID=2QFN7KK647Q6-1153347766-95021</Url>
      <Description>2QFN7KK647Q6-1153347766-95021</Description>
    </_dlc_DocIdUrl>
    <LegacyCaseReferenceNumber xmlns="abaa188e-4483-4430-9951-34468843f6d5" xsi:nil="true"/>
    <CIRRUSPreviousRetentionPolicy xmlns="abaa188e-4483-4430-9951-34468843f6d5" xsi:nil="true"/>
    <LegacyData xmlns="12cff280-46d3-4d75-8ec5-390382d392fa">{
  "Name": "IRP629 Addressing various points raised on GBCS 4.0 &amp; SMETS 5.0 v0_2.docx",
  "Title": "",
  "External": "",
  "Document Notes": "",
  "Security Classification": "OFFICIAL",
  "Handling Instructions": "",
  "Descriptor": "",
  "Government Body": "BEIS",
  "Business Unit": "BEIS:Energy, Transformation and Clean Growth:Smart Metering Implementation Programme:Delivery",
  "Retention Label": "Corp PPP Review",
  "Date Opened": "2020-06-03T11:35:30.0000000Z",
  "Date Closed": "",
  "National Caveat": "",
  "Previous Location": "",
  "Previous Id": "",
  "Legacy Document Type": "",
  "Legacy Fileplan Target": "",
  "Legacy Numeric Class": "",
  "Legacy Folder Type": "",
  "Legacy Record Folder Identifier": "",
  "Legacy Copyright": "",
  "Legacy Last Modified Date": "",
  "Legacy Modifier": "",
  "Legacy Folder": "",
  "Legacy Content Type": "",
  "Legacy Expiry Review Date": "",
  "Legacy Last Action Date": "",
  "Legacy Protective Marking": "",
  "Legacy Tags": "",
  "Legacy References From Other Items": "",
  "Legacy Status on Transfer": "",
  "Legacy Date Closed": "",
  "Legacy Record Category Identifier": "",
  "Legacy Disposition as of Date": "",
  "Legacy Home Location": "",
  "Legacy Current Location": "",
  "Legacy Date File Received": "",
  "Legacy Date File Requested": "",
  "Legacy Date File Returned": "",
  "Legacy Minister": "",
  "Legacy MP": "",
  "Legacy Folder Notes": "",
  "Legacy Physical Item Location": "",
  "Legacy Request Type": "",
  "Legacy Descriptor": "",
  "Legacy Folder Document ID": "",
  "Legacy Document ID": "",
  "Legacy References To Other Items": "",
  "Legacy Custodian": "",
  "Legacy Additional Authors": "",
  "Legacy Document Link": "",
  "Legacy Folder Link": "",
  "Legacy Physical Format": false,
  "Content Type": "Document",
  "Previous Retention Policy": "",
  "Legacy Case Reference Number": "",
  "Created": "2020-06-17T11:37:35.0000000Z",
  "Document Modified By": "i:0#.f|membership|john.eager@beis.gov.uk",
  "Document Created By": "i:0#.f|membership|john.eager@beis.gov.uk",
  "Document ID Value": "2QFN7KK647Q6-1153347766-95021",
  "Modified": "2020-06-17T16:30:29.0000000Z",
  "Original Location": "/sites/beis/423/Shared Documents/# SMIP Governance/Tech Spec Feedback/Resolution Proposals (IRPs &amp; CRPs)/IRP629 Addressing various points raised on GBCS 4.0 &amp; SMETS 5.0 v0_2.docx"
}</LegacyData>
    <Document_x0020_Notes xmlns="12cff280-46d3-4d75-8ec5-390382d392f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AEAEF2-875E-4906-9F82-43C2C79147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2cff280-46d3-4d75-8ec5-390382d392fa"/>
    <ds:schemaRef ds:uri="abaa188e-4483-4430-9951-34468843f6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C4AC84-CE06-4FB3-8924-72343BD56B80}">
  <ds:schemaRefs>
    <ds:schemaRef ds:uri="http://schemas.microsoft.com/sharepoint/events"/>
  </ds:schemaRefs>
</ds:datastoreItem>
</file>

<file path=customXml/itemProps3.xml><?xml version="1.0" encoding="utf-8"?>
<ds:datastoreItem xmlns:ds="http://schemas.openxmlformats.org/officeDocument/2006/customXml" ds:itemID="{B0059F8C-2133-4344-8966-17DE55B82EFC}">
  <ds:schemaRefs>
    <ds:schemaRef ds:uri="http://schemas.microsoft.com/office/2006/metadata/properties"/>
    <ds:schemaRef ds:uri="http://schemas.microsoft.com/office/infopath/2007/PartnerControls"/>
    <ds:schemaRef ds:uri="b413c3fd-5a3b-4239-b985-69032e371c04"/>
    <ds:schemaRef ds:uri="b67a7830-db79-4a49-bf27-2aff92a2201a"/>
    <ds:schemaRef ds:uri="a172083e-e40c-4314-b43a-827352a1ed2c"/>
    <ds:schemaRef ds:uri="0063f72e-ace3-48fb-9c1f-5b513408b31f"/>
    <ds:schemaRef ds:uri="9831ce7c-368e-4164-9030-a0f9528d8984"/>
    <ds:schemaRef ds:uri="c963a4c1-1bb4-49f2-a011-9c776a7eed2a"/>
    <ds:schemaRef ds:uri="a8f60570-4bd3-4f2b-950b-a996de8ab151"/>
    <ds:schemaRef ds:uri="12cff280-46d3-4d75-8ec5-390382d392fa"/>
    <ds:schemaRef ds:uri="abaa188e-4483-4430-9951-34468843f6d5"/>
  </ds:schemaRefs>
</ds:datastoreItem>
</file>

<file path=customXml/itemProps4.xml><?xml version="1.0" encoding="utf-8"?>
<ds:datastoreItem xmlns:ds="http://schemas.openxmlformats.org/officeDocument/2006/customXml" ds:itemID="{534D4C60-B3D0-41BB-AE21-F0341DFEA746}">
  <ds:schemaRefs>
    <ds:schemaRef ds:uri="http://schemas.microsoft.com/sharepoint/v3/contenttype/forms"/>
  </ds:schemaRefs>
</ds:datastoreItem>
</file>

<file path=customXml/itemProps5.xml><?xml version="1.0" encoding="utf-8"?>
<ds:datastoreItem xmlns:ds="http://schemas.openxmlformats.org/officeDocument/2006/customXml" ds:itemID="{29095DBC-6097-4ADE-9BAA-B914B97EC4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1290</Words>
  <Characters>7354</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DECC</Company>
  <LinksUpToDate>false</LinksUpToDate>
  <CharactersWithSpaces>8627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Mounsey Helen (Fuel Poverty &amp; Smart Meters)</dc:creator>
  <dc:description/>
  <cp:lastModifiedBy>Khaleda Hussain</cp:lastModifiedBy>
  <cp:revision>2</cp:revision>
  <cp:lastPrinted>2015-04-24T12:01:00Z</cp:lastPrinted>
  <dcterms:created xsi:type="dcterms:W3CDTF">2021-01-14T17:03:00Z</dcterms:created>
  <dcterms:modified xsi:type="dcterms:W3CDTF">2021-01-14T17:03:00Z</dcterms:modified>
  <dc:language>en-GB</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DECC</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_DocHome">
    <vt:i4>-2112511422</vt:i4>
  </property>
  <property fmtid="{D5CDD505-2E9C-101B-9397-08002B2CF9AE}" pid="10" name="MSIP_Label_ba62f585-b40f-4ab9-bafe-39150f03d124_Enabled">
    <vt:lpwstr>true</vt:lpwstr>
  </property>
  <property fmtid="{D5CDD505-2E9C-101B-9397-08002B2CF9AE}" pid="11" name="MSIP_Label_ba62f585-b40f-4ab9-bafe-39150f03d124_SetDate">
    <vt:lpwstr>2019-12-16T11:41:18Z</vt:lpwstr>
  </property>
  <property fmtid="{D5CDD505-2E9C-101B-9397-08002B2CF9AE}" pid="12" name="MSIP_Label_ba62f585-b40f-4ab9-bafe-39150f03d124_Method">
    <vt:lpwstr>Standard</vt:lpwstr>
  </property>
  <property fmtid="{D5CDD505-2E9C-101B-9397-08002B2CF9AE}" pid="13" name="MSIP_Label_ba62f585-b40f-4ab9-bafe-39150f03d124_Name">
    <vt:lpwstr>OFFICIAL</vt:lpwstr>
  </property>
  <property fmtid="{D5CDD505-2E9C-101B-9397-08002B2CF9AE}" pid="14" name="MSIP_Label_ba62f585-b40f-4ab9-bafe-39150f03d124_SiteId">
    <vt:lpwstr>cbac7005-02c1-43eb-b497-e6492d1b2dd8</vt:lpwstr>
  </property>
  <property fmtid="{D5CDD505-2E9C-101B-9397-08002B2CF9AE}" pid="15" name="MSIP_Label_ba62f585-b40f-4ab9-bafe-39150f03d124_ActionId">
    <vt:lpwstr>26c4969e-e3e9-46e5-a811-000060b9d106</vt:lpwstr>
  </property>
  <property fmtid="{D5CDD505-2E9C-101B-9397-08002B2CF9AE}" pid="16" name="MSIP_Label_ba62f585-b40f-4ab9-bafe-39150f03d124_ContentBits">
    <vt:lpwstr>0</vt:lpwstr>
  </property>
  <property fmtid="{D5CDD505-2E9C-101B-9397-08002B2CF9AE}" pid="17" name="ContentTypeId">
    <vt:lpwstr>0x010100D25F94341B9B1449B2438654B4A2A386</vt:lpwstr>
  </property>
  <property fmtid="{D5CDD505-2E9C-101B-9397-08002B2CF9AE}" pid="18" name="Business Unit">
    <vt:lpwstr>2;#Delivery|125c2427-d936-4032-b69a-60fc431a04d2</vt:lpwstr>
  </property>
  <property fmtid="{D5CDD505-2E9C-101B-9397-08002B2CF9AE}" pid="19" name="_dlc_DocIdItemGuid">
    <vt:lpwstr>0ffbd646-620a-4928-91e4-79abcb6ce16d</vt:lpwstr>
  </property>
  <property fmtid="{D5CDD505-2E9C-101B-9397-08002B2CF9AE}" pid="20" name="LegacyPaperReason">
    <vt:lpwstr/>
  </property>
  <property fmtid="{D5CDD505-2E9C-101B-9397-08002B2CF9AE}" pid="21" name="MailPreviewData">
    <vt:lpwstr/>
  </property>
  <property fmtid="{D5CDD505-2E9C-101B-9397-08002B2CF9AE}" pid="22" name="MailAttachments">
    <vt:bool>false</vt:bool>
  </property>
  <property fmtid="{D5CDD505-2E9C-101B-9397-08002B2CF9AE}" pid="23" name="LegacyMovementHistory">
    <vt:lpwstr/>
  </property>
  <property fmtid="{D5CDD505-2E9C-101B-9397-08002B2CF9AE}" pid="24" name="MailIn-Reply-To">
    <vt:lpwstr/>
  </property>
  <property fmtid="{D5CDD505-2E9C-101B-9397-08002B2CF9AE}" pid="25" name="Held By">
    <vt:lpwstr/>
  </property>
  <property fmtid="{D5CDD505-2E9C-101B-9397-08002B2CF9AE}" pid="26" name="MailTo">
    <vt:lpwstr/>
  </property>
  <property fmtid="{D5CDD505-2E9C-101B-9397-08002B2CF9AE}" pid="27" name="LegacyHistoricalBarcode">
    <vt:lpwstr/>
  </property>
  <property fmtid="{D5CDD505-2E9C-101B-9397-08002B2CF9AE}" pid="28" name="MailFrom">
    <vt:lpwstr/>
  </property>
  <property fmtid="{D5CDD505-2E9C-101B-9397-08002B2CF9AE}" pid="29" name="MailOriginalSubject">
    <vt:lpwstr/>
  </property>
  <property fmtid="{D5CDD505-2E9C-101B-9397-08002B2CF9AE}" pid="30" name="LegacyAddresses">
    <vt:lpwstr/>
  </property>
  <property fmtid="{D5CDD505-2E9C-101B-9397-08002B2CF9AE}" pid="31" name="MailCc">
    <vt:lpwstr/>
  </property>
  <property fmtid="{D5CDD505-2E9C-101B-9397-08002B2CF9AE}" pid="32" name="LegacyPhysicalObject">
    <vt:bool>false</vt:bool>
  </property>
  <property fmtid="{D5CDD505-2E9C-101B-9397-08002B2CF9AE}" pid="33" name="LegacyAddressee">
    <vt:lpwstr/>
  </property>
  <property fmtid="{D5CDD505-2E9C-101B-9397-08002B2CF9AE}" pid="34" name="CIRRUSPreviousRetentionPolicy0">
    <vt:lpwstr/>
  </property>
  <property fmtid="{D5CDD505-2E9C-101B-9397-08002B2CF9AE}" pid="35" name="MailReferences">
    <vt:lpwstr/>
  </property>
  <property fmtid="{D5CDD505-2E9C-101B-9397-08002B2CF9AE}" pid="36" name="Barcode">
    <vt:lpwstr/>
  </property>
  <property fmtid="{D5CDD505-2E9C-101B-9397-08002B2CF9AE}" pid="37" name="LegacySubject">
    <vt:lpwstr/>
  </property>
  <property fmtid="{D5CDD505-2E9C-101B-9397-08002B2CF9AE}" pid="38" name="LegacyBarcode">
    <vt:lpwstr/>
  </property>
  <property fmtid="{D5CDD505-2E9C-101B-9397-08002B2CF9AE}" pid="39" name="MailReply-To">
    <vt:lpwstr/>
  </property>
  <property fmtid="{D5CDD505-2E9C-101B-9397-08002B2CF9AE}" pid="40" name="LegacyCaseReferenceNumber0">
    <vt:lpwstr/>
  </property>
  <property fmtid="{D5CDD505-2E9C-101B-9397-08002B2CF9AE}" pid="41" name="LegacyForeignBarcode">
    <vt:lpwstr/>
  </property>
  <property fmtid="{D5CDD505-2E9C-101B-9397-08002B2CF9AE}" pid="42" name="LegacyDisposition">
    <vt:lpwstr/>
  </property>
  <property fmtid="{D5CDD505-2E9C-101B-9397-08002B2CF9AE}" pid="43" name="LegacyOriginator">
    <vt:lpwstr/>
  </property>
  <property fmtid="{D5CDD505-2E9C-101B-9397-08002B2CF9AE}" pid="44" name="MailSubject">
    <vt:lpwstr/>
  </property>
</Properties>
</file>